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5ADB3" w14:textId="03E151BF" w:rsidR="00233D41" w:rsidRPr="001B38E5" w:rsidRDefault="00C663BC" w:rsidP="00233D41">
      <w:pPr>
        <w:rPr>
          <w:sz w:val="21"/>
          <w:szCs w:val="21"/>
        </w:rPr>
      </w:pPr>
      <w:r w:rsidRPr="001B38E5">
        <w:rPr>
          <w:sz w:val="21"/>
          <w:szCs w:val="21"/>
        </w:rPr>
        <w:t>13 de mayo de 2020.</w:t>
      </w:r>
    </w:p>
    <w:p w14:paraId="7C3D66BA" w14:textId="77777777" w:rsidR="00F755A4" w:rsidRPr="001B38E5" w:rsidRDefault="00F755A4" w:rsidP="00F755A4">
      <w:pPr>
        <w:ind w:left="720" w:hanging="720"/>
        <w:rPr>
          <w:sz w:val="21"/>
          <w:szCs w:val="21"/>
        </w:rPr>
      </w:pPr>
    </w:p>
    <w:p w14:paraId="074BFABB" w14:textId="33F85DFA" w:rsidR="00233D41" w:rsidRPr="001B38E5" w:rsidRDefault="00E6242B" w:rsidP="00233D41">
      <w:pPr>
        <w:ind w:left="720" w:hanging="720"/>
        <w:rPr>
          <w:sz w:val="21"/>
          <w:szCs w:val="21"/>
        </w:rPr>
      </w:pPr>
      <w:r w:rsidRPr="001B38E5">
        <w:rPr>
          <w:sz w:val="21"/>
          <w:szCs w:val="21"/>
        </w:rPr>
        <w:t>[COMERCIO o NOMBRE DE LA ENTIDAD]</w:t>
      </w:r>
    </w:p>
    <w:p w14:paraId="4EC0C749" w14:textId="3AED710B" w:rsidR="00C663BC" w:rsidRPr="001B38E5" w:rsidRDefault="00E6242B" w:rsidP="00233D41">
      <w:pPr>
        <w:ind w:left="720" w:hanging="720"/>
        <w:rPr>
          <w:sz w:val="21"/>
          <w:szCs w:val="21"/>
        </w:rPr>
      </w:pPr>
      <w:r w:rsidRPr="001B38E5">
        <w:rPr>
          <w:sz w:val="21"/>
          <w:szCs w:val="21"/>
        </w:rPr>
        <w:t>[DIRECCIÓN]</w:t>
      </w:r>
    </w:p>
    <w:p w14:paraId="1776AB67" w14:textId="08B4BDEA" w:rsidR="00C663BC" w:rsidRPr="001B38E5" w:rsidRDefault="00E6242B" w:rsidP="00233D41">
      <w:pPr>
        <w:ind w:left="720" w:hanging="720"/>
        <w:rPr>
          <w:sz w:val="21"/>
          <w:szCs w:val="21"/>
        </w:rPr>
      </w:pPr>
      <w:r w:rsidRPr="001B38E5">
        <w:rPr>
          <w:sz w:val="21"/>
          <w:szCs w:val="21"/>
        </w:rPr>
        <w:t>[NÚMERO DE TELÉFONO]</w:t>
      </w:r>
    </w:p>
    <w:p w14:paraId="2333FFA3" w14:textId="77777777" w:rsidR="00C663BC" w:rsidRPr="001B38E5" w:rsidRDefault="00C663BC" w:rsidP="00E6242B">
      <w:pPr>
        <w:rPr>
          <w:sz w:val="21"/>
          <w:szCs w:val="21"/>
        </w:rPr>
      </w:pPr>
    </w:p>
    <w:p w14:paraId="202DA331" w14:textId="54C3D7AC" w:rsidR="00233D41" w:rsidRPr="001B38E5" w:rsidRDefault="00233D41" w:rsidP="00233D41">
      <w:pPr>
        <w:ind w:left="720" w:hanging="720"/>
        <w:rPr>
          <w:sz w:val="21"/>
          <w:szCs w:val="21"/>
        </w:rPr>
      </w:pPr>
      <w:proofErr w:type="spellStart"/>
      <w:r w:rsidRPr="001B38E5">
        <w:rPr>
          <w:sz w:val="21"/>
          <w:szCs w:val="21"/>
        </w:rPr>
        <w:t>Ref</w:t>
      </w:r>
      <w:proofErr w:type="spellEnd"/>
      <w:r w:rsidRPr="001B38E5">
        <w:rPr>
          <w:sz w:val="21"/>
          <w:szCs w:val="21"/>
        </w:rPr>
        <w:t xml:space="preserve">: Pruebas para COVID-19 en su Comercio/Facilidad </w:t>
      </w:r>
    </w:p>
    <w:p w14:paraId="11DA46B3" w14:textId="77777777" w:rsidR="00233D41" w:rsidRPr="001B38E5" w:rsidRDefault="00233D41" w:rsidP="00233D41">
      <w:pPr>
        <w:rPr>
          <w:sz w:val="21"/>
          <w:szCs w:val="21"/>
        </w:rPr>
      </w:pPr>
    </w:p>
    <w:p w14:paraId="6A537AF3" w14:textId="78818E5E" w:rsidR="00233D41" w:rsidRPr="001B38E5" w:rsidRDefault="00233D41" w:rsidP="00233D41">
      <w:pPr>
        <w:rPr>
          <w:sz w:val="21"/>
          <w:szCs w:val="21"/>
        </w:rPr>
      </w:pPr>
      <w:r w:rsidRPr="001B38E5">
        <w:rPr>
          <w:sz w:val="21"/>
          <w:szCs w:val="21"/>
        </w:rPr>
        <w:t>Estimada Señora o Señor:</w:t>
      </w:r>
    </w:p>
    <w:p w14:paraId="3EE1EB5C" w14:textId="51961689" w:rsidR="00233D41" w:rsidRPr="001B38E5" w:rsidRDefault="00233D41" w:rsidP="00233D41">
      <w:pPr>
        <w:rPr>
          <w:sz w:val="21"/>
          <w:szCs w:val="21"/>
        </w:rPr>
      </w:pPr>
    </w:p>
    <w:p w14:paraId="225CC550" w14:textId="4468C850" w:rsidR="00F171B5" w:rsidRPr="001B38E5" w:rsidRDefault="00C663BC" w:rsidP="009E3450">
      <w:pPr>
        <w:jc w:val="both"/>
        <w:rPr>
          <w:sz w:val="21"/>
          <w:szCs w:val="21"/>
        </w:rPr>
      </w:pPr>
      <w:r w:rsidRPr="001B38E5">
        <w:rPr>
          <w:sz w:val="21"/>
          <w:szCs w:val="21"/>
        </w:rPr>
        <w:tab/>
        <w:t xml:space="preserve">El Departamento de Salud de Nuevo México ("NMDOH") ha determinado que uno o más de sus empleados ha dado positivo recientemente para SARS-CoV-2 ("COVID-19"), y </w:t>
      </w:r>
      <w:r w:rsidR="00093CF5" w:rsidRPr="001B38E5">
        <w:rPr>
          <w:sz w:val="21"/>
          <w:szCs w:val="21"/>
        </w:rPr>
        <w:t>que,</w:t>
      </w:r>
      <w:r w:rsidRPr="001B38E5">
        <w:rPr>
          <w:sz w:val="21"/>
          <w:szCs w:val="21"/>
        </w:rPr>
        <w:t xml:space="preserve"> como resultado de ello, </w:t>
      </w:r>
      <w:r w:rsidR="00093CF5">
        <w:rPr>
          <w:sz w:val="21"/>
          <w:szCs w:val="21"/>
        </w:rPr>
        <w:t xml:space="preserve">otros empleados y </w:t>
      </w:r>
      <w:r w:rsidR="001B38E5" w:rsidRPr="001B38E5">
        <w:rPr>
          <w:sz w:val="21"/>
          <w:szCs w:val="21"/>
        </w:rPr>
        <w:t>el público está</w:t>
      </w:r>
      <w:r w:rsidR="00093CF5">
        <w:rPr>
          <w:sz w:val="21"/>
          <w:szCs w:val="21"/>
        </w:rPr>
        <w:t>n</w:t>
      </w:r>
      <w:r w:rsidRPr="001B38E5">
        <w:rPr>
          <w:sz w:val="21"/>
          <w:szCs w:val="21"/>
        </w:rPr>
        <w:t xml:space="preserve"> en riesgo de contraer el virus. Ya</w:t>
      </w:r>
      <w:r w:rsidR="00093CF5">
        <w:rPr>
          <w:sz w:val="21"/>
          <w:szCs w:val="21"/>
        </w:rPr>
        <w:t xml:space="preserve"> que</w:t>
      </w:r>
      <w:r w:rsidRPr="001B38E5">
        <w:rPr>
          <w:sz w:val="21"/>
          <w:szCs w:val="21"/>
        </w:rPr>
        <w:t xml:space="preserve"> esta es una emergencia a la salud pública, las siguientes acciones tienen que iniciarse </w:t>
      </w:r>
      <w:r w:rsidR="001B38E5" w:rsidRPr="001B38E5">
        <w:rPr>
          <w:sz w:val="21"/>
          <w:szCs w:val="21"/>
        </w:rPr>
        <w:t>inmediatamente</w:t>
      </w:r>
      <w:r w:rsidRPr="001B38E5">
        <w:rPr>
          <w:sz w:val="21"/>
          <w:szCs w:val="21"/>
        </w:rPr>
        <w:t>:</w:t>
      </w:r>
    </w:p>
    <w:p w14:paraId="15A5A194" w14:textId="77777777" w:rsidR="00F171B5" w:rsidRPr="001B38E5" w:rsidRDefault="00F171B5" w:rsidP="009E3450">
      <w:pPr>
        <w:jc w:val="both"/>
        <w:rPr>
          <w:sz w:val="21"/>
          <w:szCs w:val="21"/>
        </w:rPr>
      </w:pPr>
    </w:p>
    <w:p w14:paraId="7A798FF1" w14:textId="17F57EA8" w:rsidR="00F171B5" w:rsidRPr="001B38E5" w:rsidRDefault="00E6242B" w:rsidP="00154496">
      <w:pPr>
        <w:ind w:firstLine="360"/>
        <w:jc w:val="both"/>
        <w:rPr>
          <w:sz w:val="21"/>
          <w:szCs w:val="21"/>
        </w:rPr>
      </w:pPr>
      <w:r w:rsidRPr="001B38E5">
        <w:rPr>
          <w:sz w:val="21"/>
          <w:szCs w:val="21"/>
        </w:rPr>
        <w:t xml:space="preserve">De acuerdo con las Regulaciones Ocupacionales de Seguridad y Salud, usted tiene que cesar las operaciones de su comercio </w:t>
      </w:r>
      <w:r w:rsidR="001B38E5" w:rsidRPr="001B38E5">
        <w:rPr>
          <w:sz w:val="21"/>
          <w:szCs w:val="21"/>
        </w:rPr>
        <w:t>inmediatamente</w:t>
      </w:r>
      <w:r w:rsidRPr="001B38E5">
        <w:rPr>
          <w:sz w:val="21"/>
          <w:szCs w:val="21"/>
        </w:rPr>
        <w:t xml:space="preserve"> hasta que [NOMBRE DEL COMERCIO o ENTIDAD] pueda demostrar lo siguiente:</w:t>
      </w:r>
    </w:p>
    <w:p w14:paraId="5ECF53CF" w14:textId="77777777" w:rsidR="00F171B5" w:rsidRPr="001B38E5" w:rsidRDefault="00F171B5" w:rsidP="00F171B5">
      <w:pPr>
        <w:jc w:val="both"/>
        <w:rPr>
          <w:sz w:val="21"/>
          <w:szCs w:val="21"/>
        </w:rPr>
      </w:pPr>
    </w:p>
    <w:p w14:paraId="28B95F12" w14:textId="57118934" w:rsidR="00F171B5" w:rsidRPr="001B38E5" w:rsidRDefault="00154496" w:rsidP="00F171B5">
      <w:pPr>
        <w:pStyle w:val="ListParagraph"/>
        <w:numPr>
          <w:ilvl w:val="0"/>
          <w:numId w:val="10"/>
        </w:numPr>
        <w:jc w:val="both"/>
        <w:rPr>
          <w:sz w:val="21"/>
          <w:szCs w:val="21"/>
        </w:rPr>
      </w:pPr>
      <w:r w:rsidRPr="001B38E5">
        <w:rPr>
          <w:sz w:val="21"/>
          <w:szCs w:val="21"/>
        </w:rPr>
        <w:t>Cualquier empleado regresando al lugar de trabajo tiene que dar negativo para COVID-19. NMDOH hará lo posible para acelerar los resultados de sus empleados y;</w:t>
      </w:r>
    </w:p>
    <w:p w14:paraId="0A3EDFB5" w14:textId="3C60614F" w:rsidR="00F171B5" w:rsidRPr="001B38E5" w:rsidRDefault="00154496" w:rsidP="00F171B5">
      <w:pPr>
        <w:pStyle w:val="ListParagraph"/>
        <w:numPr>
          <w:ilvl w:val="0"/>
          <w:numId w:val="10"/>
        </w:numPr>
        <w:jc w:val="both"/>
        <w:rPr>
          <w:sz w:val="21"/>
          <w:szCs w:val="21"/>
        </w:rPr>
      </w:pPr>
      <w:r w:rsidRPr="001B38E5">
        <w:rPr>
          <w:sz w:val="21"/>
          <w:szCs w:val="21"/>
        </w:rPr>
        <w:t>A todos sus empleados se les ha hecho las pruebas para COVID-19. Las pruebas y tratamiento para COVID-19 están cubiertas por todos los seguros médicos, y las personas sin seguros serán dirigidas a NMDOH para cobertura. No hay costo alguno para la prueba de diagnóstico del individuo. Un representante de nuestra División de Salud Pública NMDOH se estará comunicando con usted en breve para coordinar</w:t>
      </w:r>
      <w:r w:rsidR="009F4141">
        <w:rPr>
          <w:sz w:val="21"/>
          <w:szCs w:val="21"/>
        </w:rPr>
        <w:t>lo</w:t>
      </w:r>
      <w:r w:rsidRPr="001B38E5">
        <w:rPr>
          <w:sz w:val="21"/>
          <w:szCs w:val="21"/>
        </w:rPr>
        <w:t xml:space="preserve"> y;</w:t>
      </w:r>
    </w:p>
    <w:p w14:paraId="7A6FE559" w14:textId="6170164D" w:rsidR="00F171B5" w:rsidRPr="001B38E5" w:rsidRDefault="00F171B5" w:rsidP="00611212">
      <w:pPr>
        <w:pStyle w:val="ListParagraph"/>
        <w:numPr>
          <w:ilvl w:val="0"/>
          <w:numId w:val="10"/>
        </w:numPr>
        <w:jc w:val="both"/>
        <w:rPr>
          <w:sz w:val="21"/>
          <w:szCs w:val="21"/>
        </w:rPr>
      </w:pPr>
      <w:r w:rsidRPr="001B38E5">
        <w:rPr>
          <w:sz w:val="21"/>
          <w:szCs w:val="21"/>
        </w:rPr>
        <w:t xml:space="preserve">Ofrecer a NMDOH con prueba y documentación de que [NOMBRE DEL COMERCIO o ENTIDAD] ha esterilizado y desinfectado su lugar de trabajo y/o facilidad de acuerdo con las Guías de Limpieza y Desinfección NMDOH y cualquier OSHA adicional o los estándares de los Centros para el Control y Prevención de Enfermedades aplicables en particular a su industria antes de reanudar sus actividades comerciales y; </w:t>
      </w:r>
    </w:p>
    <w:p w14:paraId="408529E2" w14:textId="28D4FA6A" w:rsidR="00F171B5" w:rsidRPr="001B38E5" w:rsidRDefault="00154496" w:rsidP="00611212">
      <w:pPr>
        <w:pStyle w:val="ListParagraph"/>
        <w:numPr>
          <w:ilvl w:val="0"/>
          <w:numId w:val="10"/>
        </w:numPr>
        <w:jc w:val="both"/>
        <w:rPr>
          <w:sz w:val="21"/>
          <w:szCs w:val="21"/>
        </w:rPr>
      </w:pPr>
      <w:r w:rsidRPr="001B38E5">
        <w:rPr>
          <w:sz w:val="21"/>
          <w:szCs w:val="21"/>
        </w:rPr>
        <w:t xml:space="preserve">Someter a NMDOH un plan de seguridad </w:t>
      </w:r>
      <w:r w:rsidR="005E74A0">
        <w:rPr>
          <w:sz w:val="21"/>
          <w:szCs w:val="21"/>
        </w:rPr>
        <w:t>para</w:t>
      </w:r>
      <w:r w:rsidRPr="001B38E5">
        <w:rPr>
          <w:sz w:val="21"/>
          <w:szCs w:val="21"/>
        </w:rPr>
        <w:t xml:space="preserve"> los empleados que</w:t>
      </w:r>
      <w:r w:rsidR="005E74A0">
        <w:rPr>
          <w:sz w:val="21"/>
          <w:szCs w:val="21"/>
        </w:rPr>
        <w:t xml:space="preserve"> le</w:t>
      </w:r>
      <w:r w:rsidRPr="001B38E5">
        <w:rPr>
          <w:sz w:val="21"/>
          <w:szCs w:val="21"/>
        </w:rPr>
        <w:t xml:space="preserve"> asegurará a sus empleados que estarán adecuadamente protegidos de COVID-19 cuando regresen al lugar de trabajo, incluyendo provisiones de ser necesarias</w:t>
      </w:r>
      <w:r w:rsidR="005E74A0">
        <w:rPr>
          <w:sz w:val="21"/>
          <w:szCs w:val="21"/>
        </w:rPr>
        <w:t>,</w:t>
      </w:r>
      <w:r w:rsidRPr="001B38E5">
        <w:rPr>
          <w:sz w:val="21"/>
          <w:szCs w:val="21"/>
        </w:rPr>
        <w:t xml:space="preserve"> para el uso de equipo protector personal adecuado. La División de Epidemiología y Respuesta de NMDOH le puede </w:t>
      </w:r>
      <w:r w:rsidR="001B38E5" w:rsidRPr="001B38E5">
        <w:rPr>
          <w:sz w:val="21"/>
          <w:szCs w:val="21"/>
        </w:rPr>
        <w:t>asistir</w:t>
      </w:r>
      <w:r w:rsidRPr="001B38E5">
        <w:rPr>
          <w:sz w:val="21"/>
          <w:szCs w:val="21"/>
        </w:rPr>
        <w:t xml:space="preserve"> con el desarrollo de este plan como sea necesario y;</w:t>
      </w:r>
    </w:p>
    <w:p w14:paraId="684AE0AE" w14:textId="4D673FA5" w:rsidR="00286899" w:rsidRPr="001B38E5" w:rsidRDefault="00154496" w:rsidP="00611212">
      <w:pPr>
        <w:pStyle w:val="ListParagraph"/>
        <w:numPr>
          <w:ilvl w:val="0"/>
          <w:numId w:val="10"/>
        </w:numPr>
        <w:jc w:val="both"/>
        <w:rPr>
          <w:sz w:val="21"/>
          <w:szCs w:val="21"/>
        </w:rPr>
      </w:pPr>
      <w:r w:rsidRPr="001B38E5">
        <w:rPr>
          <w:sz w:val="21"/>
          <w:szCs w:val="21"/>
        </w:rPr>
        <w:t xml:space="preserve">El plan tiene que incluir un horario de pruebas semanales desarrolladas con NMDOH que continuará hasta que no </w:t>
      </w:r>
      <w:r w:rsidR="001B38E5" w:rsidRPr="001B38E5">
        <w:rPr>
          <w:sz w:val="21"/>
          <w:szCs w:val="21"/>
        </w:rPr>
        <w:t>haya</w:t>
      </w:r>
      <w:r w:rsidRPr="001B38E5">
        <w:rPr>
          <w:sz w:val="21"/>
          <w:szCs w:val="21"/>
        </w:rPr>
        <w:t xml:space="preserve"> casos adicionales positivos de COVID-19 como resultado de la exposición. </w:t>
      </w:r>
    </w:p>
    <w:p w14:paraId="5D3025DF" w14:textId="2BB560AF" w:rsidR="00233D41" w:rsidRPr="001B38E5" w:rsidRDefault="00286899" w:rsidP="00286899">
      <w:pPr>
        <w:pStyle w:val="ListParagraph"/>
        <w:ind w:left="360"/>
        <w:contextualSpacing w:val="0"/>
        <w:jc w:val="both"/>
        <w:rPr>
          <w:sz w:val="21"/>
          <w:szCs w:val="21"/>
        </w:rPr>
      </w:pPr>
      <w:r w:rsidRPr="001B38E5">
        <w:rPr>
          <w:sz w:val="21"/>
          <w:szCs w:val="21"/>
        </w:rPr>
        <w:t xml:space="preserve"> </w:t>
      </w:r>
    </w:p>
    <w:p w14:paraId="11525127" w14:textId="1F7DFE0A" w:rsidR="00233D41" w:rsidRPr="001B38E5" w:rsidRDefault="00742165" w:rsidP="00233D41">
      <w:pPr>
        <w:ind w:firstLine="720"/>
        <w:jc w:val="both"/>
        <w:rPr>
          <w:sz w:val="21"/>
          <w:szCs w:val="21"/>
        </w:rPr>
      </w:pPr>
      <w:r w:rsidRPr="001B38E5">
        <w:rPr>
          <w:sz w:val="21"/>
          <w:szCs w:val="21"/>
        </w:rPr>
        <w:t xml:space="preserve">Apreciamos su continua cooperación en este </w:t>
      </w:r>
      <w:r w:rsidR="001B38E5" w:rsidRPr="001B38E5">
        <w:rPr>
          <w:sz w:val="21"/>
          <w:szCs w:val="21"/>
        </w:rPr>
        <w:t>aspecto</w:t>
      </w:r>
      <w:r w:rsidRPr="001B38E5">
        <w:rPr>
          <w:sz w:val="21"/>
          <w:szCs w:val="21"/>
        </w:rPr>
        <w:t>. Si usted tiene cualquier pregunta, por favor llame a [Punto de Contacto de la Región] al [NÚMERO DE TELÉFONO</w:t>
      </w:r>
      <w:r w:rsidR="001B38E5" w:rsidRPr="001B38E5">
        <w:rPr>
          <w:sz w:val="21"/>
          <w:szCs w:val="21"/>
        </w:rPr>
        <w:t>]</w:t>
      </w:r>
      <w:r w:rsidRPr="001B38E5">
        <w:rPr>
          <w:sz w:val="21"/>
          <w:szCs w:val="21"/>
        </w:rPr>
        <w:t>.</w:t>
      </w:r>
    </w:p>
    <w:p w14:paraId="089FE784" w14:textId="77777777" w:rsidR="00161125" w:rsidRPr="001B38E5" w:rsidRDefault="00161125" w:rsidP="00BA3ADF">
      <w:pPr>
        <w:jc w:val="both"/>
        <w:rPr>
          <w:sz w:val="21"/>
          <w:szCs w:val="21"/>
        </w:rPr>
      </w:pPr>
    </w:p>
    <w:p w14:paraId="44C4E01E" w14:textId="2137E481" w:rsidR="0043029A" w:rsidRPr="001B38E5" w:rsidRDefault="0043029A" w:rsidP="00286899">
      <w:pPr>
        <w:tabs>
          <w:tab w:val="left" w:pos="4050"/>
        </w:tabs>
        <w:ind w:firstLine="720"/>
        <w:rPr>
          <w:sz w:val="21"/>
          <w:szCs w:val="21"/>
        </w:rPr>
      </w:pPr>
      <w:r w:rsidRPr="001B38E5">
        <w:rPr>
          <w:sz w:val="21"/>
          <w:szCs w:val="21"/>
        </w:rPr>
        <w:t>Atentamente,</w:t>
      </w:r>
    </w:p>
    <w:p w14:paraId="1928573B" w14:textId="77777777" w:rsidR="00742165" w:rsidRPr="00AF7CF8" w:rsidRDefault="00742165" w:rsidP="0043029A">
      <w:pPr>
        <w:ind w:firstLine="720"/>
        <w:rPr>
          <w:noProof/>
          <w:sz w:val="22"/>
          <w:szCs w:val="22"/>
        </w:rPr>
      </w:pPr>
    </w:p>
    <w:p w14:paraId="4ACFE0AB" w14:textId="180F43D5" w:rsidR="00AF7CF8" w:rsidRDefault="00D12AE5" w:rsidP="006F657F">
      <w:pPr>
        <w:rPr>
          <w:sz w:val="22"/>
          <w:szCs w:val="22"/>
        </w:rPr>
      </w:pPr>
      <w:r>
        <w:rPr>
          <w:noProof/>
          <w:sz w:val="22"/>
          <w:szCs w:val="22"/>
        </w:rPr>
        <w:drawing>
          <wp:inline distT="0" distB="0" distL="0" distR="0" wp14:anchorId="1BFEBA1E" wp14:editId="2CBE323C">
            <wp:extent cx="1619250" cy="33734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7" cy="342902"/>
                    </a:xfrm>
                    <a:prstGeom prst="rect">
                      <a:avLst/>
                    </a:prstGeom>
                    <a:noFill/>
                    <a:ln>
                      <a:noFill/>
                    </a:ln>
                  </pic:spPr>
                </pic:pic>
              </a:graphicData>
            </a:graphic>
          </wp:inline>
        </w:drawing>
      </w:r>
    </w:p>
    <w:p w14:paraId="2BA15336" w14:textId="13CEB193" w:rsidR="00AF7CF8" w:rsidRDefault="00AF7CF8" w:rsidP="00AF7CF8">
      <w:pPr>
        <w:rPr>
          <w:sz w:val="22"/>
          <w:szCs w:val="22"/>
        </w:rPr>
      </w:pPr>
      <w:r>
        <w:rPr>
          <w:sz w:val="22"/>
          <w:szCs w:val="22"/>
        </w:rPr>
        <w:tab/>
      </w:r>
      <w:proofErr w:type="spellStart"/>
      <w:r>
        <w:rPr>
          <w:sz w:val="22"/>
          <w:szCs w:val="22"/>
        </w:rPr>
        <w:t>Kathyleen</w:t>
      </w:r>
      <w:proofErr w:type="spellEnd"/>
      <w:r>
        <w:rPr>
          <w:sz w:val="22"/>
          <w:szCs w:val="22"/>
        </w:rPr>
        <w:t xml:space="preserve"> Kunkel</w:t>
      </w:r>
      <w:r>
        <w:rPr>
          <w:sz w:val="22"/>
          <w:szCs w:val="22"/>
        </w:rPr>
        <w:tab/>
      </w:r>
      <w:r>
        <w:rPr>
          <w:sz w:val="22"/>
          <w:szCs w:val="22"/>
        </w:rPr>
        <w:tab/>
      </w:r>
      <w:r>
        <w:rPr>
          <w:sz w:val="22"/>
          <w:szCs w:val="22"/>
        </w:rPr>
        <w:tab/>
      </w:r>
      <w:r>
        <w:rPr>
          <w:sz w:val="22"/>
          <w:szCs w:val="22"/>
        </w:rPr>
        <w:tab/>
      </w:r>
      <w:r>
        <w:rPr>
          <w:sz w:val="22"/>
          <w:szCs w:val="22"/>
        </w:rPr>
        <w:tab/>
        <w:t>[NOMBRE]</w:t>
      </w:r>
    </w:p>
    <w:p w14:paraId="29292C9D" w14:textId="241479A4" w:rsidR="00AF7CF8" w:rsidRPr="00AF7CF8" w:rsidRDefault="00AF7CF8" w:rsidP="006F657F">
      <w:pPr>
        <w:rPr>
          <w:sz w:val="22"/>
          <w:szCs w:val="22"/>
        </w:rPr>
      </w:pPr>
      <w:r>
        <w:rPr>
          <w:sz w:val="22"/>
          <w:szCs w:val="22"/>
        </w:rPr>
        <w:tab/>
        <w:t xml:space="preserve">Secretaria, NMDOH </w:t>
      </w:r>
      <w:r>
        <w:rPr>
          <w:sz w:val="22"/>
          <w:szCs w:val="22"/>
        </w:rPr>
        <w:tab/>
      </w:r>
      <w:r>
        <w:rPr>
          <w:sz w:val="22"/>
          <w:szCs w:val="22"/>
        </w:rPr>
        <w:tab/>
      </w:r>
      <w:r>
        <w:rPr>
          <w:sz w:val="22"/>
          <w:szCs w:val="22"/>
        </w:rPr>
        <w:tab/>
      </w:r>
      <w:r>
        <w:rPr>
          <w:sz w:val="22"/>
          <w:szCs w:val="22"/>
        </w:rPr>
        <w:tab/>
      </w:r>
      <w:r>
        <w:rPr>
          <w:sz w:val="22"/>
          <w:szCs w:val="22"/>
        </w:rPr>
        <w:tab/>
        <w:t>[XX] Director Región, NMDOH</w:t>
      </w:r>
    </w:p>
    <w:p w14:paraId="51A70D3C" w14:textId="10B39B6E" w:rsidR="00FB4440" w:rsidRPr="00AF7CF8" w:rsidRDefault="00FB4440" w:rsidP="006F657F">
      <w:pPr>
        <w:rPr>
          <w:sz w:val="22"/>
          <w:szCs w:val="22"/>
        </w:rPr>
      </w:pPr>
    </w:p>
    <w:p w14:paraId="2BA84E3E" w14:textId="7B3EAF40" w:rsidR="00AF7CF8" w:rsidRDefault="00FB4440" w:rsidP="00AF7CF8">
      <w:pPr>
        <w:rPr>
          <w:sz w:val="22"/>
          <w:szCs w:val="22"/>
        </w:rPr>
      </w:pPr>
      <w:r>
        <w:rPr>
          <w:sz w:val="22"/>
          <w:szCs w:val="22"/>
        </w:rPr>
        <w:t xml:space="preserve">cc: </w:t>
      </w:r>
      <w:r>
        <w:rPr>
          <w:sz w:val="22"/>
          <w:szCs w:val="22"/>
        </w:rPr>
        <w:tab/>
        <w:t>OSHA, Departamento del Medio Ambiente de Nuevo México</w:t>
      </w:r>
    </w:p>
    <w:p w14:paraId="2660E97C" w14:textId="77777777" w:rsidR="00017D08" w:rsidRDefault="00017D08" w:rsidP="00017D08">
      <w:pPr>
        <w:jc w:val="center"/>
        <w:rPr>
          <w:b/>
          <w:bCs/>
          <w:sz w:val="28"/>
          <w:szCs w:val="28"/>
        </w:rPr>
      </w:pPr>
      <w:r>
        <w:rPr>
          <w:b/>
          <w:bCs/>
          <w:sz w:val="28"/>
          <w:szCs w:val="28"/>
        </w:rPr>
        <w:lastRenderedPageBreak/>
        <w:t xml:space="preserve">Limpieza y Desinfección de Facilidades Públicas </w:t>
      </w:r>
    </w:p>
    <w:p w14:paraId="1A2E29C3" w14:textId="3BF44DFE" w:rsidR="00017D08" w:rsidRPr="00017D08" w:rsidRDefault="00017D08" w:rsidP="00017D08">
      <w:pPr>
        <w:jc w:val="center"/>
        <w:rPr>
          <w:b/>
          <w:bCs/>
          <w:sz w:val="28"/>
          <w:szCs w:val="28"/>
        </w:rPr>
      </w:pPr>
      <w:r>
        <w:rPr>
          <w:b/>
          <w:bCs/>
          <w:sz w:val="28"/>
          <w:szCs w:val="28"/>
        </w:rPr>
        <w:t>en Respuesta a Novel Coronavirus (COVID-19)</w:t>
      </w:r>
    </w:p>
    <w:p w14:paraId="2097705A" w14:textId="77777777" w:rsidR="00017D08" w:rsidRDefault="00017D08" w:rsidP="00017D08">
      <w:pPr>
        <w:rPr>
          <w:sz w:val="22"/>
          <w:szCs w:val="22"/>
        </w:rPr>
      </w:pPr>
    </w:p>
    <w:p w14:paraId="509CAFBD" w14:textId="05CF4DFF" w:rsidR="00017D08" w:rsidRDefault="00017D08" w:rsidP="00017D08">
      <w:pPr>
        <w:jc w:val="both"/>
        <w:rPr>
          <w:sz w:val="22"/>
          <w:szCs w:val="22"/>
        </w:rPr>
      </w:pPr>
      <w:r>
        <w:rPr>
          <w:sz w:val="22"/>
          <w:szCs w:val="22"/>
        </w:rPr>
        <w:t xml:space="preserve">Los edificios y facilidades públicas visitadas por el público en general deben </w:t>
      </w:r>
      <w:r w:rsidR="00093CF5">
        <w:rPr>
          <w:sz w:val="22"/>
          <w:szCs w:val="22"/>
        </w:rPr>
        <w:t>realizar</w:t>
      </w:r>
      <w:r>
        <w:rPr>
          <w:sz w:val="22"/>
          <w:szCs w:val="22"/>
        </w:rPr>
        <w:t xml:space="preserve"> actividades de limpieza y desinfección adicionales en respuesta a la enfermedad coronavirus 2019 (COVID-19). Se cree que COVID-19 se transmite principalmente por contacto de persona a persona (dentro de 6 pies) mediante gotitas respiratorias. La evidencia actual sugiere que novel coronavirus puede permanecer vivo de horas a días en las superficies hechas de una variedad de materiales. La limpieza de superficies visiblemente sucias seguido por desinfección </w:t>
      </w:r>
      <w:r w:rsidR="003865A1">
        <w:rPr>
          <w:sz w:val="22"/>
          <w:szCs w:val="22"/>
        </w:rPr>
        <w:t>son</w:t>
      </w:r>
      <w:r>
        <w:rPr>
          <w:sz w:val="22"/>
          <w:szCs w:val="22"/>
        </w:rPr>
        <w:t xml:space="preserve"> la mejor medida de prácticas para la prevención de COVID-19 y otras enfermedades respiratorias virales en lugares comunitarios. Este documento ofrece recomendaciones de los Centros para el Control y Prevención de Enfermedades (CDC) sobre limpieza y desinfección de facilidades que no son </w:t>
      </w:r>
      <w:r w:rsidR="008B2D3E">
        <w:rPr>
          <w:sz w:val="22"/>
          <w:szCs w:val="22"/>
        </w:rPr>
        <w:t>para el</w:t>
      </w:r>
      <w:r>
        <w:rPr>
          <w:sz w:val="22"/>
          <w:szCs w:val="22"/>
        </w:rPr>
        <w:t xml:space="preserve"> </w:t>
      </w:r>
      <w:r w:rsidR="00093CF5">
        <w:rPr>
          <w:sz w:val="22"/>
          <w:szCs w:val="22"/>
        </w:rPr>
        <w:t>cuidado</w:t>
      </w:r>
      <w:r>
        <w:rPr>
          <w:sz w:val="22"/>
          <w:szCs w:val="22"/>
        </w:rPr>
        <w:t xml:space="preserve"> de la salud, visitadas por el público en general para así limitar la supervivencia de COVID-19 en lugares comunitarios.   </w:t>
      </w:r>
    </w:p>
    <w:p w14:paraId="4E5BA67B" w14:textId="77777777" w:rsidR="00017D08" w:rsidRPr="00017D08" w:rsidRDefault="00017D08" w:rsidP="00017D08">
      <w:pPr>
        <w:jc w:val="both"/>
        <w:rPr>
          <w:sz w:val="22"/>
          <w:szCs w:val="22"/>
        </w:rPr>
      </w:pPr>
    </w:p>
    <w:p w14:paraId="2263F35B" w14:textId="77777777" w:rsidR="00017D08" w:rsidRPr="00017D08" w:rsidRDefault="00017D08" w:rsidP="00017D08">
      <w:pPr>
        <w:jc w:val="both"/>
        <w:rPr>
          <w:b/>
          <w:bCs/>
          <w:sz w:val="22"/>
          <w:szCs w:val="22"/>
        </w:rPr>
      </w:pPr>
      <w:r>
        <w:rPr>
          <w:b/>
          <w:bCs/>
          <w:sz w:val="22"/>
          <w:szCs w:val="22"/>
        </w:rPr>
        <w:t>Limpiando y Desinfectando Superficies</w:t>
      </w:r>
    </w:p>
    <w:p w14:paraId="512565FD" w14:textId="22C6694A" w:rsidR="00017D08" w:rsidRDefault="00017D08" w:rsidP="00017D08">
      <w:pPr>
        <w:jc w:val="both"/>
        <w:rPr>
          <w:sz w:val="22"/>
          <w:szCs w:val="22"/>
        </w:rPr>
      </w:pPr>
      <w:r>
        <w:rPr>
          <w:sz w:val="22"/>
          <w:szCs w:val="22"/>
        </w:rPr>
        <w:t xml:space="preserve">- Si las superficies están sucias, deben ser limpiadas usando un detergente o jabón y agua antes de ser desinfectadas. </w:t>
      </w:r>
    </w:p>
    <w:p w14:paraId="76EC84B2" w14:textId="6AAB854A" w:rsidR="00017D08" w:rsidRDefault="00017D08" w:rsidP="00017D08">
      <w:pPr>
        <w:jc w:val="both"/>
        <w:rPr>
          <w:sz w:val="22"/>
          <w:szCs w:val="22"/>
        </w:rPr>
      </w:pPr>
      <w:r>
        <w:rPr>
          <w:sz w:val="22"/>
          <w:szCs w:val="22"/>
        </w:rPr>
        <w:t xml:space="preserve">- Para desinfectar, soluciones blanqueadoras para el hogar diluidas, soluciones de alcohol con al menos 70% de alcohol, y los desinfectantes registrados EPA más comunes para uso en el hogar pueden ser efectivos. </w:t>
      </w:r>
    </w:p>
    <w:p w14:paraId="1B02AE5B" w14:textId="54D999D0" w:rsidR="00017D08" w:rsidRDefault="00017D08" w:rsidP="00017D08">
      <w:pPr>
        <w:jc w:val="both"/>
        <w:rPr>
          <w:sz w:val="22"/>
          <w:szCs w:val="22"/>
        </w:rPr>
      </w:pPr>
      <w:r>
        <w:rPr>
          <w:sz w:val="22"/>
          <w:szCs w:val="22"/>
        </w:rPr>
        <w:t xml:space="preserve">- Soluciones blanqueadoras para el hogar diluidas pueden ser usadas si son apropiadas para la superficie. Siga las instrucciones del fabricante para su aplicación y ventilación propia. Verifique asegurarse que el producto no está con fecha expirada. Nunca mezcle blanqueadores para el hogar con </w:t>
      </w:r>
      <w:proofErr w:type="spellStart"/>
      <w:r>
        <w:rPr>
          <w:sz w:val="22"/>
          <w:szCs w:val="22"/>
        </w:rPr>
        <w:t>amonia</w:t>
      </w:r>
      <w:proofErr w:type="spellEnd"/>
      <w:r>
        <w:rPr>
          <w:sz w:val="22"/>
          <w:szCs w:val="22"/>
        </w:rPr>
        <w:t xml:space="preserve"> o cualquier otro limpiador. Blanqueadores para el hogar si</w:t>
      </w:r>
      <w:r w:rsidR="004B77B3">
        <w:rPr>
          <w:sz w:val="22"/>
          <w:szCs w:val="22"/>
        </w:rPr>
        <w:t>n</w:t>
      </w:r>
      <w:r>
        <w:rPr>
          <w:sz w:val="22"/>
          <w:szCs w:val="22"/>
        </w:rPr>
        <w:t xml:space="preserve"> expirar pueden ser efectivos contra coronavirus cuando son diluidos correctamente. </w:t>
      </w:r>
    </w:p>
    <w:p w14:paraId="6869975D" w14:textId="77777777" w:rsidR="00017D08" w:rsidRDefault="00017D08" w:rsidP="00017D08">
      <w:pPr>
        <w:jc w:val="both"/>
        <w:rPr>
          <w:sz w:val="22"/>
          <w:szCs w:val="22"/>
        </w:rPr>
      </w:pPr>
      <w:r>
        <w:rPr>
          <w:sz w:val="22"/>
          <w:szCs w:val="22"/>
        </w:rPr>
        <w:t xml:space="preserve">- Prepara una solución blanqueadora mezclando:  </w:t>
      </w:r>
    </w:p>
    <w:p w14:paraId="17DF4EC8" w14:textId="77777777" w:rsidR="00017D08" w:rsidRDefault="00017D08" w:rsidP="00017D08">
      <w:pPr>
        <w:pStyle w:val="ListParagraph"/>
        <w:numPr>
          <w:ilvl w:val="0"/>
          <w:numId w:val="7"/>
        </w:numPr>
        <w:jc w:val="both"/>
        <w:rPr>
          <w:sz w:val="22"/>
          <w:szCs w:val="22"/>
        </w:rPr>
      </w:pPr>
      <w:r>
        <w:rPr>
          <w:sz w:val="22"/>
          <w:szCs w:val="22"/>
        </w:rPr>
        <w:t xml:space="preserve">5 cucharadas (1/3 de taza) de blanqueador por galón de agua o </w:t>
      </w:r>
    </w:p>
    <w:p w14:paraId="50082EDA" w14:textId="77777777" w:rsidR="00017D08" w:rsidRDefault="00017D08" w:rsidP="00017D08">
      <w:pPr>
        <w:pStyle w:val="ListParagraph"/>
        <w:numPr>
          <w:ilvl w:val="0"/>
          <w:numId w:val="7"/>
        </w:numPr>
        <w:jc w:val="both"/>
        <w:rPr>
          <w:sz w:val="22"/>
          <w:szCs w:val="22"/>
        </w:rPr>
      </w:pPr>
      <w:r>
        <w:rPr>
          <w:sz w:val="22"/>
          <w:szCs w:val="22"/>
        </w:rPr>
        <w:t xml:space="preserve">4 cucharaditas de blanqueador por cuartillo de agua </w:t>
      </w:r>
    </w:p>
    <w:p w14:paraId="25FB0524" w14:textId="49C1E958" w:rsidR="00017D08" w:rsidRDefault="00017D08" w:rsidP="00017D08">
      <w:pPr>
        <w:pStyle w:val="ListParagraph"/>
        <w:numPr>
          <w:ilvl w:val="0"/>
          <w:numId w:val="7"/>
        </w:numPr>
        <w:jc w:val="both"/>
        <w:rPr>
          <w:sz w:val="22"/>
          <w:szCs w:val="22"/>
        </w:rPr>
      </w:pPr>
      <w:r>
        <w:rPr>
          <w:sz w:val="22"/>
          <w:szCs w:val="22"/>
        </w:rPr>
        <w:t xml:space="preserve">Se espera que los productos con el ícono de patógenos virales emergentes aprobados por EPA sean efectivos contra COVID-19 según los datos de virus más difíciles de matar.  Siga las instrucciones del </w:t>
      </w:r>
      <w:r w:rsidR="00093CF5">
        <w:rPr>
          <w:sz w:val="22"/>
          <w:szCs w:val="22"/>
        </w:rPr>
        <w:t>fabricante</w:t>
      </w:r>
      <w:r>
        <w:rPr>
          <w:sz w:val="22"/>
          <w:szCs w:val="22"/>
        </w:rPr>
        <w:t xml:space="preserve"> para todos los productos de limpieza y desinfectantes (p.ej. concentración, método de aplicación y tiempo de contacto, etc.).</w:t>
      </w:r>
    </w:p>
    <w:p w14:paraId="222A7427" w14:textId="77777777" w:rsidR="00017D08" w:rsidRDefault="00017D08" w:rsidP="00017D08">
      <w:pPr>
        <w:pStyle w:val="ListParagraph"/>
        <w:numPr>
          <w:ilvl w:val="0"/>
          <w:numId w:val="7"/>
        </w:numPr>
        <w:jc w:val="both"/>
        <w:rPr>
          <w:sz w:val="22"/>
          <w:szCs w:val="22"/>
        </w:rPr>
      </w:pPr>
      <w:r>
        <w:rPr>
          <w:sz w:val="22"/>
          <w:szCs w:val="22"/>
        </w:rPr>
        <w:t xml:space="preserve">Para superficies suaves (porosas) tales como pisos con alfombras, alfombras, y cortinas, remueva la contaminación visible si está presente y limpie con los limpiadores indicados como apropiados para el uso en dichas superficies. Después de limpiar: </w:t>
      </w:r>
    </w:p>
    <w:p w14:paraId="5F965ECB" w14:textId="77777777" w:rsidR="00017D08" w:rsidRDefault="00017D08" w:rsidP="00017D08">
      <w:pPr>
        <w:pStyle w:val="ListParagraph"/>
        <w:numPr>
          <w:ilvl w:val="0"/>
          <w:numId w:val="7"/>
        </w:numPr>
        <w:jc w:val="both"/>
        <w:rPr>
          <w:sz w:val="22"/>
          <w:szCs w:val="22"/>
        </w:rPr>
      </w:pPr>
      <w:r>
        <w:rPr>
          <w:sz w:val="22"/>
          <w:szCs w:val="22"/>
        </w:rPr>
        <w:t xml:space="preserve">Si los artículos pueden ser lavados, lávelos de acuerdo con las instrucciones del fabricante usando el ciclo de agua apropiado más caliente para dicha pieza y luego séquela completamente. </w:t>
      </w:r>
    </w:p>
    <w:p w14:paraId="1D10A938" w14:textId="77777777" w:rsidR="00017D08" w:rsidRDefault="00017D08" w:rsidP="00017D08">
      <w:pPr>
        <w:pStyle w:val="ListParagraph"/>
        <w:numPr>
          <w:ilvl w:val="0"/>
          <w:numId w:val="7"/>
        </w:numPr>
        <w:jc w:val="both"/>
        <w:rPr>
          <w:sz w:val="22"/>
          <w:szCs w:val="22"/>
        </w:rPr>
      </w:pPr>
      <w:r>
        <w:rPr>
          <w:sz w:val="22"/>
          <w:szCs w:val="22"/>
        </w:rPr>
        <w:t xml:space="preserve">De otra forma, use productos con el ícono de patógenos virales emergentes que son propicios para superficies porosas.    </w:t>
      </w:r>
    </w:p>
    <w:p w14:paraId="1F60312F" w14:textId="77777777" w:rsidR="00017D08" w:rsidRDefault="00017D08" w:rsidP="00017D08">
      <w:pPr>
        <w:jc w:val="both"/>
        <w:rPr>
          <w:sz w:val="22"/>
          <w:szCs w:val="22"/>
        </w:rPr>
      </w:pPr>
    </w:p>
    <w:p w14:paraId="1540F161" w14:textId="77777777" w:rsidR="00017D08" w:rsidRPr="00017D08" w:rsidRDefault="00017D08" w:rsidP="00017D08">
      <w:pPr>
        <w:jc w:val="both"/>
        <w:rPr>
          <w:b/>
          <w:bCs/>
          <w:sz w:val="22"/>
          <w:szCs w:val="22"/>
        </w:rPr>
      </w:pPr>
      <w:r>
        <w:rPr>
          <w:b/>
          <w:bCs/>
          <w:sz w:val="22"/>
          <w:szCs w:val="22"/>
        </w:rPr>
        <w:t xml:space="preserve">Ropa de Cama y Ropa Lavada </w:t>
      </w:r>
    </w:p>
    <w:p w14:paraId="73155E2A" w14:textId="77777777" w:rsidR="00017D08" w:rsidRDefault="00017D08" w:rsidP="00017D08">
      <w:pPr>
        <w:jc w:val="both"/>
        <w:rPr>
          <w:sz w:val="22"/>
          <w:szCs w:val="22"/>
        </w:rPr>
      </w:pPr>
      <w:r>
        <w:rPr>
          <w:sz w:val="22"/>
          <w:szCs w:val="22"/>
        </w:rPr>
        <w:t xml:space="preserve">- No agite la ropa sucia; esto minimiza la posibilidad de dispersar el virus a través del aire. </w:t>
      </w:r>
    </w:p>
    <w:p w14:paraId="1F11677F" w14:textId="77777777" w:rsidR="00017D08" w:rsidRDefault="00017D08" w:rsidP="00017D08">
      <w:pPr>
        <w:jc w:val="both"/>
        <w:rPr>
          <w:sz w:val="22"/>
          <w:szCs w:val="22"/>
        </w:rPr>
      </w:pPr>
      <w:r>
        <w:rPr>
          <w:sz w:val="22"/>
          <w:szCs w:val="22"/>
        </w:rPr>
        <w:t>- Lave los artículos de acuerdo con las instrucciones del fabricante. Si es posible, lave los artículos usando el ciclo de agua apropiado más caliente para los artículos y séquelos completamente. La ropa sucia que ha estado en contacto con una persona enferma puede ser lavada con la ropa de otras personas.</w:t>
      </w:r>
    </w:p>
    <w:p w14:paraId="5A1B778A" w14:textId="45020599" w:rsidR="00017D08" w:rsidRDefault="00017D08" w:rsidP="00017D08">
      <w:pPr>
        <w:jc w:val="both"/>
        <w:rPr>
          <w:sz w:val="22"/>
          <w:szCs w:val="22"/>
        </w:rPr>
      </w:pPr>
      <w:r>
        <w:rPr>
          <w:sz w:val="22"/>
          <w:szCs w:val="22"/>
        </w:rPr>
        <w:t xml:space="preserve">- Lave y desinfecte los canastos de ropa y carritos usados para transportar la ropa sucia de acuerdo con las guías descritas anteriormente para superficies duras y suaves. </w:t>
      </w:r>
    </w:p>
    <w:p w14:paraId="799DAB4D" w14:textId="77777777" w:rsidR="00017D08" w:rsidRPr="00017D08" w:rsidRDefault="00017D08" w:rsidP="00017D08">
      <w:pPr>
        <w:jc w:val="both"/>
        <w:rPr>
          <w:sz w:val="22"/>
          <w:szCs w:val="22"/>
        </w:rPr>
      </w:pPr>
    </w:p>
    <w:p w14:paraId="38592299" w14:textId="77777777" w:rsidR="00093CF5" w:rsidRDefault="00093CF5" w:rsidP="00017D08">
      <w:pPr>
        <w:jc w:val="both"/>
        <w:rPr>
          <w:b/>
          <w:bCs/>
          <w:sz w:val="22"/>
          <w:szCs w:val="22"/>
        </w:rPr>
      </w:pPr>
    </w:p>
    <w:p w14:paraId="30EFBB94" w14:textId="77777777" w:rsidR="00093CF5" w:rsidRDefault="00093CF5" w:rsidP="00017D08">
      <w:pPr>
        <w:jc w:val="both"/>
        <w:rPr>
          <w:b/>
          <w:bCs/>
          <w:sz w:val="22"/>
          <w:szCs w:val="22"/>
        </w:rPr>
      </w:pPr>
    </w:p>
    <w:p w14:paraId="0DFD3245" w14:textId="4E9122C5" w:rsidR="00017D08" w:rsidRDefault="00017D08" w:rsidP="00017D08">
      <w:pPr>
        <w:jc w:val="both"/>
        <w:rPr>
          <w:sz w:val="22"/>
          <w:szCs w:val="22"/>
        </w:rPr>
      </w:pPr>
      <w:r>
        <w:rPr>
          <w:b/>
          <w:bCs/>
          <w:sz w:val="22"/>
          <w:szCs w:val="22"/>
        </w:rPr>
        <w:lastRenderedPageBreak/>
        <w:t>Recomendaciones para el Personal de Limpieza</w:t>
      </w:r>
      <w:r>
        <w:rPr>
          <w:sz w:val="22"/>
          <w:szCs w:val="22"/>
        </w:rPr>
        <w:t xml:space="preserve"> </w:t>
      </w:r>
    </w:p>
    <w:p w14:paraId="0DD98075" w14:textId="77777777" w:rsidR="00017D08" w:rsidRDefault="00017D08" w:rsidP="00017D08">
      <w:pPr>
        <w:jc w:val="both"/>
        <w:rPr>
          <w:sz w:val="22"/>
          <w:szCs w:val="22"/>
        </w:rPr>
      </w:pPr>
      <w:r>
        <w:rPr>
          <w:sz w:val="22"/>
          <w:szCs w:val="22"/>
        </w:rPr>
        <w:t xml:space="preserve">- El personal de limpieza debe usar guantes desechables y batas para todas las tareas en el proceso de limpieza.  </w:t>
      </w:r>
    </w:p>
    <w:p w14:paraId="3119E4E7" w14:textId="77777777" w:rsidR="00017D08" w:rsidRDefault="00017D08" w:rsidP="00017D08">
      <w:pPr>
        <w:pStyle w:val="ListParagraph"/>
        <w:numPr>
          <w:ilvl w:val="0"/>
          <w:numId w:val="8"/>
        </w:numPr>
        <w:jc w:val="both"/>
        <w:rPr>
          <w:sz w:val="22"/>
          <w:szCs w:val="22"/>
        </w:rPr>
      </w:pPr>
      <w:r>
        <w:rPr>
          <w:sz w:val="22"/>
          <w:szCs w:val="22"/>
        </w:rPr>
        <w:t xml:space="preserve">Los guantes y batas deben ser compatibles con los productos desinfectantes que están utilizando. </w:t>
      </w:r>
    </w:p>
    <w:p w14:paraId="3D0DBF09" w14:textId="241230AA" w:rsidR="00017D08" w:rsidRDefault="00017D08" w:rsidP="00017D08">
      <w:pPr>
        <w:pStyle w:val="ListParagraph"/>
        <w:numPr>
          <w:ilvl w:val="0"/>
          <w:numId w:val="8"/>
        </w:numPr>
        <w:jc w:val="both"/>
        <w:rPr>
          <w:sz w:val="22"/>
          <w:szCs w:val="22"/>
        </w:rPr>
      </w:pPr>
      <w:r>
        <w:rPr>
          <w:sz w:val="22"/>
          <w:szCs w:val="22"/>
        </w:rPr>
        <w:t xml:space="preserve">PPE adicional puede ser requerido basándose en los productos de </w:t>
      </w:r>
      <w:r w:rsidR="00093CF5">
        <w:rPr>
          <w:sz w:val="22"/>
          <w:szCs w:val="22"/>
        </w:rPr>
        <w:t>limpieza</w:t>
      </w:r>
      <w:r>
        <w:rPr>
          <w:sz w:val="22"/>
          <w:szCs w:val="22"/>
        </w:rPr>
        <w:t xml:space="preserve">/desinfectantes que se están utilizando y si hay riesgo de que salpiquen. </w:t>
      </w:r>
    </w:p>
    <w:p w14:paraId="1FD63626" w14:textId="77777777" w:rsidR="00017D08" w:rsidRDefault="00017D08" w:rsidP="00017D08">
      <w:pPr>
        <w:pStyle w:val="ListParagraph"/>
        <w:numPr>
          <w:ilvl w:val="0"/>
          <w:numId w:val="8"/>
        </w:numPr>
        <w:jc w:val="both"/>
        <w:rPr>
          <w:sz w:val="22"/>
          <w:szCs w:val="22"/>
        </w:rPr>
      </w:pPr>
      <w:r>
        <w:rPr>
          <w:sz w:val="22"/>
          <w:szCs w:val="22"/>
        </w:rPr>
        <w:t xml:space="preserve">Los guantes y batas deben ser removidos cuidadosamente para evitar la contaminación de la persona que la usa y alrededor del área. Asegúrese que se lava las manos después de removerse los guantes. </w:t>
      </w:r>
    </w:p>
    <w:p w14:paraId="199AB525" w14:textId="77777777" w:rsidR="00017D08" w:rsidRDefault="00017D08" w:rsidP="00017D08">
      <w:pPr>
        <w:jc w:val="both"/>
        <w:rPr>
          <w:sz w:val="22"/>
          <w:szCs w:val="22"/>
        </w:rPr>
      </w:pPr>
      <w:r>
        <w:rPr>
          <w:sz w:val="22"/>
          <w:szCs w:val="22"/>
        </w:rPr>
        <w:t xml:space="preserve">- Los guantes deben ser removidos después de limpiar un cuarto o área ocupada por personas enfermas. Lávese las manos inmediatamente después que los guantes han sido removidos. </w:t>
      </w:r>
    </w:p>
    <w:p w14:paraId="076A9A84" w14:textId="3445625B" w:rsidR="00017D08" w:rsidRDefault="00017D08" w:rsidP="00017D08">
      <w:pPr>
        <w:jc w:val="both"/>
        <w:rPr>
          <w:sz w:val="22"/>
          <w:szCs w:val="22"/>
        </w:rPr>
      </w:pPr>
      <w:r>
        <w:rPr>
          <w:sz w:val="22"/>
          <w:szCs w:val="22"/>
        </w:rPr>
        <w:t xml:space="preserve">- El personal de limpieza debe reportar a su supervisor, infracciones en PPE (p.ej. guantes </w:t>
      </w:r>
      <w:r w:rsidR="00093CF5">
        <w:rPr>
          <w:sz w:val="22"/>
          <w:szCs w:val="22"/>
        </w:rPr>
        <w:t>rasgados</w:t>
      </w:r>
      <w:r>
        <w:rPr>
          <w:sz w:val="22"/>
          <w:szCs w:val="22"/>
        </w:rPr>
        <w:t xml:space="preserve">) o cualquier exposición potencial. </w:t>
      </w:r>
    </w:p>
    <w:p w14:paraId="33ADD0DA" w14:textId="77777777" w:rsidR="00017D08" w:rsidRDefault="00017D08" w:rsidP="00017D08">
      <w:pPr>
        <w:jc w:val="both"/>
        <w:rPr>
          <w:sz w:val="22"/>
          <w:szCs w:val="22"/>
        </w:rPr>
      </w:pPr>
      <w:r>
        <w:rPr>
          <w:sz w:val="22"/>
          <w:szCs w:val="22"/>
        </w:rPr>
        <w:t xml:space="preserve">- </w:t>
      </w:r>
      <w:r>
        <w:rPr>
          <w:b/>
          <w:bCs/>
          <w:sz w:val="22"/>
          <w:szCs w:val="22"/>
        </w:rPr>
        <w:t>El personal de limpieza y otros deben lavarse las manos frecuentemente</w:t>
      </w:r>
      <w:r>
        <w:rPr>
          <w:sz w:val="22"/>
          <w:szCs w:val="22"/>
        </w:rPr>
        <w:t xml:space="preserve">, incluyendo inmediatamente después de removerse los guantes y después del contacto con una persona enferma, lavándose las manos por 20 segundos. Si no hay agua y jabón disponibles, y las manos no están visiblemente sucias, un desinfectante para las manos con base de alcohol que contenga de 60%-95% de alcohol puede ser utilizado. Sin embargo, si las manos están visiblemente sucias, siempre lave sus manos con agua y jabón. </w:t>
      </w:r>
    </w:p>
    <w:p w14:paraId="28D1663C" w14:textId="77777777" w:rsidR="00017D08" w:rsidRDefault="00017D08" w:rsidP="00017D08">
      <w:pPr>
        <w:jc w:val="both"/>
        <w:rPr>
          <w:sz w:val="22"/>
          <w:szCs w:val="22"/>
        </w:rPr>
      </w:pPr>
      <w:r>
        <w:rPr>
          <w:sz w:val="22"/>
          <w:szCs w:val="22"/>
        </w:rPr>
        <w:t xml:space="preserve">- Siga las acciones preventivas normales mientras está en el trabajo y en casa, incluyendo el lavado de manos y evitando tocarse los ojos, nariz, o boca con sus manos sin lavar.  </w:t>
      </w:r>
    </w:p>
    <w:p w14:paraId="73E9E5B2" w14:textId="77777777" w:rsidR="00017D08" w:rsidRDefault="00017D08" w:rsidP="00017D08">
      <w:pPr>
        <w:pStyle w:val="ListParagraph"/>
        <w:numPr>
          <w:ilvl w:val="0"/>
          <w:numId w:val="9"/>
        </w:numPr>
        <w:jc w:val="both"/>
        <w:rPr>
          <w:sz w:val="22"/>
          <w:szCs w:val="22"/>
        </w:rPr>
      </w:pPr>
      <w:r>
        <w:rPr>
          <w:sz w:val="22"/>
          <w:szCs w:val="22"/>
        </w:rPr>
        <w:t xml:space="preserve">Momentos claves adicionales para lavarse las manos incluyen:  </w:t>
      </w:r>
    </w:p>
    <w:p w14:paraId="19F833FD" w14:textId="77777777" w:rsidR="00017D08" w:rsidRDefault="00017D08" w:rsidP="00017D08">
      <w:pPr>
        <w:pStyle w:val="ListParagraph"/>
        <w:numPr>
          <w:ilvl w:val="1"/>
          <w:numId w:val="9"/>
        </w:numPr>
        <w:jc w:val="both"/>
        <w:rPr>
          <w:sz w:val="22"/>
          <w:szCs w:val="22"/>
        </w:rPr>
      </w:pPr>
      <w:r>
        <w:rPr>
          <w:sz w:val="22"/>
          <w:szCs w:val="22"/>
        </w:rPr>
        <w:t xml:space="preserve">Después de sacudirse la nariz, toser o estornudar </w:t>
      </w:r>
    </w:p>
    <w:p w14:paraId="187A3E4B" w14:textId="77777777" w:rsidR="00017D08" w:rsidRDefault="00017D08" w:rsidP="00017D08">
      <w:pPr>
        <w:pStyle w:val="ListParagraph"/>
        <w:numPr>
          <w:ilvl w:val="1"/>
          <w:numId w:val="9"/>
        </w:numPr>
        <w:jc w:val="both"/>
        <w:rPr>
          <w:sz w:val="22"/>
          <w:szCs w:val="22"/>
        </w:rPr>
      </w:pPr>
      <w:r>
        <w:rPr>
          <w:sz w:val="22"/>
          <w:szCs w:val="22"/>
        </w:rPr>
        <w:t xml:space="preserve">Después de usar el baño </w:t>
      </w:r>
    </w:p>
    <w:p w14:paraId="5179B0CA" w14:textId="40FF8787" w:rsidR="00017D08" w:rsidRDefault="00017D08" w:rsidP="00017D08">
      <w:pPr>
        <w:pStyle w:val="ListParagraph"/>
        <w:numPr>
          <w:ilvl w:val="1"/>
          <w:numId w:val="9"/>
        </w:numPr>
        <w:jc w:val="both"/>
        <w:rPr>
          <w:sz w:val="22"/>
          <w:szCs w:val="22"/>
        </w:rPr>
      </w:pPr>
      <w:r>
        <w:rPr>
          <w:sz w:val="22"/>
          <w:szCs w:val="22"/>
        </w:rPr>
        <w:t>Antes de comer o prepara</w:t>
      </w:r>
      <w:r w:rsidR="00D53948">
        <w:rPr>
          <w:sz w:val="22"/>
          <w:szCs w:val="22"/>
        </w:rPr>
        <w:t>r</w:t>
      </w:r>
      <w:bookmarkStart w:id="0" w:name="_GoBack"/>
      <w:bookmarkEnd w:id="0"/>
      <w:r>
        <w:rPr>
          <w:sz w:val="22"/>
          <w:szCs w:val="22"/>
        </w:rPr>
        <w:t xml:space="preserve"> alimentos </w:t>
      </w:r>
    </w:p>
    <w:p w14:paraId="6B34DF1F" w14:textId="77777777" w:rsidR="00017D08" w:rsidRDefault="00017D08" w:rsidP="00017D08">
      <w:pPr>
        <w:pStyle w:val="ListParagraph"/>
        <w:numPr>
          <w:ilvl w:val="1"/>
          <w:numId w:val="9"/>
        </w:numPr>
        <w:jc w:val="both"/>
        <w:rPr>
          <w:sz w:val="22"/>
          <w:szCs w:val="22"/>
        </w:rPr>
      </w:pPr>
      <w:r>
        <w:rPr>
          <w:sz w:val="22"/>
          <w:szCs w:val="22"/>
        </w:rPr>
        <w:t xml:space="preserve">Después de tener contacto con animales o mascotas </w:t>
      </w:r>
    </w:p>
    <w:p w14:paraId="6AC5C943" w14:textId="5F0C0551" w:rsidR="00017D08" w:rsidRPr="00017D08" w:rsidRDefault="00017D08" w:rsidP="00017D08">
      <w:pPr>
        <w:pStyle w:val="ListParagraph"/>
        <w:numPr>
          <w:ilvl w:val="1"/>
          <w:numId w:val="9"/>
        </w:numPr>
        <w:jc w:val="both"/>
        <w:rPr>
          <w:sz w:val="22"/>
          <w:szCs w:val="22"/>
        </w:rPr>
      </w:pPr>
      <w:r>
        <w:rPr>
          <w:sz w:val="22"/>
          <w:szCs w:val="22"/>
        </w:rPr>
        <w:t xml:space="preserve">Antes y después de proveer atención rutinaria a otra persona quien necesite asistencia (p.ej. un niño) </w:t>
      </w:r>
    </w:p>
    <w:p w14:paraId="40C71144" w14:textId="77777777" w:rsidR="00017D08" w:rsidRPr="00017D08" w:rsidRDefault="00017D08" w:rsidP="00017D08">
      <w:pPr>
        <w:jc w:val="both"/>
        <w:rPr>
          <w:sz w:val="22"/>
          <w:szCs w:val="22"/>
        </w:rPr>
      </w:pPr>
      <w:r>
        <w:rPr>
          <w:sz w:val="22"/>
          <w:szCs w:val="22"/>
        </w:rPr>
        <w:t xml:space="preserve"> </w:t>
      </w:r>
    </w:p>
    <w:p w14:paraId="2ED61FF7" w14:textId="2FEE3658" w:rsidR="00017D08" w:rsidRPr="00AF7CF8" w:rsidRDefault="00017D08" w:rsidP="00017D08">
      <w:pPr>
        <w:jc w:val="both"/>
        <w:rPr>
          <w:sz w:val="22"/>
          <w:szCs w:val="22"/>
        </w:rPr>
      </w:pPr>
      <w:r>
        <w:rPr>
          <w:sz w:val="22"/>
          <w:szCs w:val="22"/>
        </w:rPr>
        <w:t>Si usted tiene preguntas adicionales sobre desinfección y limpieza en respuesta a COVID-19, por favor llame a la Línea Directa COVID-19 del Departamento de Salud de Nuevo México al 1-855-551-0518.</w:t>
      </w:r>
    </w:p>
    <w:sectPr w:rsidR="00017D08" w:rsidRPr="00AF7CF8" w:rsidSect="00744AF6">
      <w:headerReference w:type="default" r:id="rId12"/>
      <w:headerReference w:type="first" r:id="rId13"/>
      <w:footerReference w:type="first" r:id="rId14"/>
      <w:pgSz w:w="12240" w:h="15840" w:code="1"/>
      <w:pgMar w:top="1440" w:right="1440" w:bottom="1440" w:left="1440" w:header="245" w:footer="2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6699D" w14:textId="77777777" w:rsidR="00DB20C3" w:rsidRDefault="00DB20C3" w:rsidP="001F7AC3">
      <w:r>
        <w:separator/>
      </w:r>
    </w:p>
  </w:endnote>
  <w:endnote w:type="continuationSeparator" w:id="0">
    <w:p w14:paraId="50A70F34" w14:textId="77777777" w:rsidR="00DB20C3" w:rsidRDefault="00DB20C3" w:rsidP="001F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9CF42" w14:textId="77777777" w:rsidR="003162BA" w:rsidRPr="001479FF" w:rsidRDefault="006E3428" w:rsidP="00040E3D">
    <w:pPr>
      <w:pStyle w:val="Footer"/>
      <w:jc w:val="both"/>
      <w:rPr>
        <w:rFonts w:ascii="Cambria" w:hAnsi="Cambria"/>
      </w:rPr>
    </w:pPr>
    <w:r>
      <w:rPr>
        <w:rFonts w:ascii="Cambria" w:hAnsi="Cambria"/>
        <w:noProof/>
      </w:rPr>
      <w:drawing>
        <wp:anchor distT="0" distB="0" distL="114300" distR="114300" simplePos="0" relativeHeight="251658752" behindDoc="0" locked="0" layoutInCell="1" allowOverlap="1" wp14:anchorId="2235DB1F" wp14:editId="0723F993">
          <wp:simplePos x="0" y="0"/>
          <wp:positionH relativeFrom="column">
            <wp:posOffset>5575300</wp:posOffset>
          </wp:positionH>
          <wp:positionV relativeFrom="paragraph">
            <wp:posOffset>-975995</wp:posOffset>
          </wp:positionV>
          <wp:extent cx="1139825" cy="11398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39825" cy="1139825"/>
                  </a:xfrm>
                  <a:prstGeom prst="rect">
                    <a:avLst/>
                  </a:prstGeom>
                  <a:noFill/>
                </pic:spPr>
              </pic:pic>
            </a:graphicData>
          </a:graphic>
          <wp14:sizeRelH relativeFrom="margin">
            <wp14:pctWidth>0</wp14:pctWidth>
          </wp14:sizeRelH>
        </wp:anchor>
      </w:drawing>
    </w:r>
    <w:r>
      <w:rPr>
        <w:rFonts w:ascii="Cambria" w:hAnsi="Cambria"/>
        <w:noProof/>
      </w:rPr>
      <mc:AlternateContent>
        <mc:Choice Requires="wps">
          <w:drawing>
            <wp:anchor distT="0" distB="0" distL="114300" distR="114300" simplePos="0" relativeHeight="251657728" behindDoc="0" locked="0" layoutInCell="1" allowOverlap="1" wp14:anchorId="0A2A308E" wp14:editId="0F957B40">
              <wp:simplePos x="0" y="0"/>
              <wp:positionH relativeFrom="margin">
                <wp:posOffset>-781050</wp:posOffset>
              </wp:positionH>
              <wp:positionV relativeFrom="paragraph">
                <wp:posOffset>-490220</wp:posOffset>
              </wp:positionV>
              <wp:extent cx="6276975" cy="695325"/>
              <wp:effectExtent l="0" t="0" r="9525" b="9525"/>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07EC9" w14:textId="12E1D657" w:rsidR="006500F4" w:rsidRPr="001479FF" w:rsidRDefault="00A55465" w:rsidP="007432B2">
                          <w:pPr>
                            <w:widowControl w:val="0"/>
                            <w:jc w:val="center"/>
                            <w:rPr>
                              <w:rFonts w:ascii="Cambria" w:hAnsi="Cambria" w:cs="Arial"/>
                              <w:b/>
                              <w:bCs/>
                              <w:caps/>
                              <w:sz w:val="20"/>
                              <w:szCs w:val="20"/>
                            </w:rPr>
                          </w:pPr>
                          <w:r>
                            <w:rPr>
                              <w:rFonts w:ascii="Cambria" w:hAnsi="Cambria"/>
                              <w:b/>
                              <w:bCs/>
                              <w:caps/>
                              <w:sz w:val="20"/>
                              <w:szCs w:val="20"/>
                            </w:rPr>
                            <w:t>Public Health Division</w:t>
                          </w:r>
                        </w:p>
                        <w:p w14:paraId="791CBE55" w14:textId="5E822936" w:rsidR="006500F4" w:rsidRPr="001479FF" w:rsidRDefault="00652D24" w:rsidP="00652D24">
                          <w:pPr>
                            <w:widowControl w:val="0"/>
                            <w:jc w:val="center"/>
                            <w:rPr>
                              <w:rFonts w:ascii="Cambria" w:hAnsi="Cambria" w:cs="Arial"/>
                              <w:sz w:val="20"/>
                              <w:szCs w:val="20"/>
                            </w:rPr>
                          </w:pPr>
                          <w:r>
                            <w:rPr>
                              <w:rFonts w:ascii="Cambria" w:hAnsi="Cambria"/>
                              <w:sz w:val="20"/>
                              <w:szCs w:val="20"/>
                            </w:rPr>
                            <w:t xml:space="preserve">1190 St. Francis Dr., • P.O. Box 26110 • Santa Fe, New </w:t>
                          </w:r>
                          <w:proofErr w:type="spellStart"/>
                          <w:r>
                            <w:rPr>
                              <w:rFonts w:ascii="Cambria" w:hAnsi="Cambria"/>
                              <w:sz w:val="20"/>
                              <w:szCs w:val="20"/>
                            </w:rPr>
                            <w:t>Mexico</w:t>
                          </w:r>
                          <w:proofErr w:type="spellEnd"/>
                          <w:r>
                            <w:rPr>
                              <w:rFonts w:ascii="Cambria" w:hAnsi="Cambria"/>
                              <w:sz w:val="20"/>
                              <w:szCs w:val="20"/>
                            </w:rPr>
                            <w:t xml:space="preserve"> • 87502</w:t>
                          </w:r>
                        </w:p>
                        <w:p w14:paraId="5EBEB07F" w14:textId="77777777" w:rsidR="006500F4" w:rsidRPr="001479FF" w:rsidRDefault="00652D24" w:rsidP="007432B2">
                          <w:pPr>
                            <w:spacing w:after="200" w:line="273" w:lineRule="auto"/>
                            <w:jc w:val="center"/>
                            <w:rPr>
                              <w:rFonts w:ascii="Cambria" w:hAnsi="Cambria" w:cs="Arial"/>
                              <w:sz w:val="20"/>
                              <w:szCs w:val="20"/>
                            </w:rPr>
                          </w:pPr>
                          <w:r>
                            <w:rPr>
                              <w:rFonts w:ascii="Cambria" w:hAnsi="Cambria"/>
                              <w:sz w:val="20"/>
                              <w:szCs w:val="20"/>
                            </w:rPr>
                            <w:t>(505) 827-2613• FAX: (505) 827-2530 • www.nmhealth.org</w:t>
                          </w:r>
                        </w:p>
                        <w:p w14:paraId="5485EE73" w14:textId="77777777" w:rsidR="002051BA" w:rsidRPr="001F1CDD" w:rsidRDefault="002051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A308E" id="_x0000_t202" coordsize="21600,21600" o:spt="202" path="m,l,21600r21600,l21600,xe">
              <v:stroke joinstyle="miter"/>
              <v:path gradientshapeok="t" o:connecttype="rect"/>
            </v:shapetype>
            <v:shape id="Text Box 35" o:spid="_x0000_s1026" type="#_x0000_t202" style="position:absolute;left:0;text-align:left;margin-left:-61.5pt;margin-top:-38.6pt;width:494.25pt;height:54.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7hAIAABA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" stroked="f">
              <v:textbox>
                <w:txbxContent>
                  <w:p w14:paraId="26507EC9" w14:textId="12E1D657" w:rsidR="006500F4" w:rsidRPr="001479FF" w:rsidRDefault="00A55465" w:rsidP="007432B2">
                    <w:pPr>
                      <w:widowControl w:val="0"/>
                      <w:jc w:val="center"/>
                      <w:rPr>
                        <w:rFonts w:ascii="Cambria" w:hAnsi="Cambria" w:cs="Arial"/>
                        <w:b/>
                        <w:bCs/>
                        <w:caps/>
                        <w:sz w:val="20"/>
                        <w:szCs w:val="20"/>
                      </w:rPr>
                    </w:pPr>
                    <w:r>
                      <w:rPr>
                        <w:rFonts w:ascii="Cambria" w:hAnsi="Cambria"/>
                        <w:b/>
                        <w:bCs/>
                        <w:caps/>
                        <w:sz w:val="20"/>
                        <w:szCs w:val="20"/>
                      </w:rPr>
                      <w:t>Public Health Division</w:t>
                    </w:r>
                  </w:p>
                  <w:p w14:paraId="791CBE55" w14:textId="5E822936" w:rsidR="006500F4" w:rsidRPr="001479FF" w:rsidRDefault="00652D24" w:rsidP="00652D24">
                    <w:pPr>
                      <w:widowControl w:val="0"/>
                      <w:jc w:val="center"/>
                      <w:rPr>
                        <w:rFonts w:ascii="Cambria" w:hAnsi="Cambria" w:cs="Arial"/>
                        <w:sz w:val="20"/>
                        <w:szCs w:val="20"/>
                      </w:rPr>
                    </w:pPr>
                    <w:r>
                      <w:rPr>
                        <w:rFonts w:ascii="Cambria" w:hAnsi="Cambria"/>
                        <w:sz w:val="20"/>
                        <w:szCs w:val="20"/>
                      </w:rPr>
                      <w:t xml:space="preserve">1190 St. Francis Dr., • P.O. Box 26110 • Santa Fe, New </w:t>
                    </w:r>
                    <w:proofErr w:type="spellStart"/>
                    <w:r>
                      <w:rPr>
                        <w:rFonts w:ascii="Cambria" w:hAnsi="Cambria"/>
                        <w:sz w:val="20"/>
                        <w:szCs w:val="20"/>
                      </w:rPr>
                      <w:t>Mexico</w:t>
                    </w:r>
                    <w:proofErr w:type="spellEnd"/>
                    <w:r>
                      <w:rPr>
                        <w:rFonts w:ascii="Cambria" w:hAnsi="Cambria"/>
                        <w:sz w:val="20"/>
                        <w:szCs w:val="20"/>
                      </w:rPr>
                      <w:t xml:space="preserve"> • 87502</w:t>
                    </w:r>
                  </w:p>
                  <w:p w14:paraId="5EBEB07F" w14:textId="77777777" w:rsidR="006500F4" w:rsidRPr="001479FF" w:rsidRDefault="00652D24" w:rsidP="007432B2">
                    <w:pPr>
                      <w:spacing w:after="200" w:line="273" w:lineRule="auto"/>
                      <w:jc w:val="center"/>
                      <w:rPr>
                        <w:rFonts w:ascii="Cambria" w:hAnsi="Cambria" w:cs="Arial"/>
                        <w:sz w:val="20"/>
                        <w:szCs w:val="20"/>
                      </w:rPr>
                    </w:pPr>
                    <w:r>
                      <w:rPr>
                        <w:rFonts w:ascii="Cambria" w:hAnsi="Cambria"/>
                        <w:sz w:val="20"/>
                        <w:szCs w:val="20"/>
                      </w:rPr>
                      <w:t>(505) 827-2613• FAX: (505) 827-2530 • www.nmhealth.org</w:t>
                    </w:r>
                  </w:p>
                  <w:p w14:paraId="5485EE73" w14:textId="77777777" w:rsidR="002051BA" w:rsidRPr="001F1CDD" w:rsidRDefault="002051BA"/>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C8754" w14:textId="77777777" w:rsidR="00DB20C3" w:rsidRDefault="00DB20C3" w:rsidP="001F7AC3">
      <w:r>
        <w:separator/>
      </w:r>
    </w:p>
  </w:footnote>
  <w:footnote w:type="continuationSeparator" w:id="0">
    <w:p w14:paraId="46AE2CEE" w14:textId="77777777" w:rsidR="00DB20C3" w:rsidRDefault="00DB20C3" w:rsidP="001F7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F377" w14:textId="77777777" w:rsidR="007D352C" w:rsidRDefault="007D352C">
    <w:pPr>
      <w:pStyle w:val="Header"/>
    </w:pPr>
  </w:p>
  <w:p w14:paraId="5E914E77" w14:textId="3D9979A5" w:rsidR="007D352C" w:rsidRDefault="007D352C">
    <w:pPr>
      <w:pStyle w:val="Header"/>
      <w:rPr>
        <w:rFonts w:ascii="Times New Roman" w:hAnsi="Times New Roman"/>
      </w:rPr>
    </w:pPr>
    <w:r>
      <w:rPr>
        <w:rFonts w:ascii="Times New Roman" w:hAnsi="Times New Roman"/>
      </w:rPr>
      <w:t>12 de mayo de 2020.</w:t>
    </w:r>
  </w:p>
  <w:p w14:paraId="60BF0E56" w14:textId="0B9125B8" w:rsidR="007D352C" w:rsidRDefault="00093CF5">
    <w:pPr>
      <w:pStyle w:val="Header"/>
      <w:rPr>
        <w:rFonts w:ascii="Times New Roman" w:hAnsi="Times New Roman"/>
      </w:rPr>
    </w:pPr>
    <w:r>
      <w:rPr>
        <w:rFonts w:ascii="Times New Roman" w:hAnsi="Times New Roman"/>
      </w:rPr>
      <w:t>Página 2</w:t>
    </w:r>
    <w:r w:rsidR="007D352C">
      <w:rPr>
        <w:rFonts w:ascii="Times New Roman" w:hAnsi="Times New Roman"/>
      </w:rPr>
      <w:t xml:space="preserve"> de 2</w:t>
    </w:r>
  </w:p>
  <w:p w14:paraId="0276D0A5" w14:textId="5A2A1478" w:rsidR="007D352C" w:rsidRDefault="007D352C">
    <w:pPr>
      <w:pStyle w:val="Header"/>
      <w:rPr>
        <w:rFonts w:ascii="Times New Roman" w:hAnsi="Times New Roman"/>
      </w:rPr>
    </w:pPr>
  </w:p>
  <w:p w14:paraId="1B6028DF" w14:textId="77777777" w:rsidR="007D352C" w:rsidRPr="007D352C" w:rsidRDefault="007D352C">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92512" w14:textId="77777777" w:rsidR="00AF0ABF" w:rsidRDefault="00F84EAD" w:rsidP="0076097C">
    <w:pPr>
      <w:pStyle w:val="Header"/>
      <w:tabs>
        <w:tab w:val="left" w:pos="240"/>
      </w:tabs>
      <w:ind w:left="-90"/>
      <w:jc w:val="center"/>
      <w:rPr>
        <w:noProof/>
        <w:sz w:val="24"/>
        <w:szCs w:val="24"/>
      </w:rPr>
    </w:pPr>
    <w:r>
      <w:rPr>
        <w:noProof/>
        <w:sz w:val="24"/>
        <w:szCs w:val="24"/>
      </w:rPr>
      <w:drawing>
        <wp:inline distT="0" distB="0" distL="0" distR="0" wp14:anchorId="633F4DD0" wp14:editId="0E9917E1">
          <wp:extent cx="5971032" cy="995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5971032" cy="995172"/>
                  </a:xfrm>
                  <a:prstGeom prst="rect">
                    <a:avLst/>
                  </a:prstGeom>
                </pic:spPr>
              </pic:pic>
            </a:graphicData>
          </a:graphic>
        </wp:inline>
      </w:drawing>
    </w:r>
  </w:p>
  <w:p w14:paraId="03F027B7" w14:textId="77777777" w:rsidR="003162BA" w:rsidRDefault="003162BA" w:rsidP="00AF0ABF">
    <w:pPr>
      <w:pStyle w:val="Header"/>
      <w:tabs>
        <w:tab w:val="left" w:pos="2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14F11"/>
    <w:multiLevelType w:val="hybridMultilevel"/>
    <w:tmpl w:val="FEFCAB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16E27"/>
    <w:multiLevelType w:val="hybridMultilevel"/>
    <w:tmpl w:val="1ADCC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345CA"/>
    <w:multiLevelType w:val="hybridMultilevel"/>
    <w:tmpl w:val="1CEE5D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844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624716"/>
    <w:multiLevelType w:val="hybridMultilevel"/>
    <w:tmpl w:val="FE8A780C"/>
    <w:lvl w:ilvl="0" w:tplc="FA6ECF5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4A615C"/>
    <w:multiLevelType w:val="hybridMultilevel"/>
    <w:tmpl w:val="05D88E6E"/>
    <w:lvl w:ilvl="0" w:tplc="BBBA55A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F6F2E"/>
    <w:multiLevelType w:val="hybridMultilevel"/>
    <w:tmpl w:val="1CA65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672B7"/>
    <w:multiLevelType w:val="hybridMultilevel"/>
    <w:tmpl w:val="6320535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78E06E26"/>
    <w:multiLevelType w:val="hybridMultilevel"/>
    <w:tmpl w:val="DF8E0F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6"/>
  </w:num>
  <w:num w:numId="4">
    <w:abstractNumId w:val="4"/>
  </w:num>
  <w:num w:numId="5">
    <w:abstractNumId w:val="3"/>
  </w:num>
  <w:num w:numId="6">
    <w:abstractNumId w:val="2"/>
  </w:num>
  <w:num w:numId="7">
    <w:abstractNumId w:val="1"/>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EyMTYwMDM1NjA3NjNV0lEKTi0uzszPAykwqQUAzE1M3ywAAAA="/>
  </w:docVars>
  <w:rsids>
    <w:rsidRoot w:val="006F657F"/>
    <w:rsid w:val="00012EBD"/>
    <w:rsid w:val="00017D08"/>
    <w:rsid w:val="00022985"/>
    <w:rsid w:val="00026A2C"/>
    <w:rsid w:val="00040E3D"/>
    <w:rsid w:val="00052049"/>
    <w:rsid w:val="0006599E"/>
    <w:rsid w:val="000852F6"/>
    <w:rsid w:val="00093CF5"/>
    <w:rsid w:val="000A51B3"/>
    <w:rsid w:val="000C3443"/>
    <w:rsid w:val="000E2227"/>
    <w:rsid w:val="000F0771"/>
    <w:rsid w:val="0010590E"/>
    <w:rsid w:val="00106E59"/>
    <w:rsid w:val="0014444A"/>
    <w:rsid w:val="001479FF"/>
    <w:rsid w:val="00154496"/>
    <w:rsid w:val="00161125"/>
    <w:rsid w:val="0017366D"/>
    <w:rsid w:val="00194F4A"/>
    <w:rsid w:val="001A3AB3"/>
    <w:rsid w:val="001B38E5"/>
    <w:rsid w:val="001C4EDD"/>
    <w:rsid w:val="001D7041"/>
    <w:rsid w:val="001F1CDD"/>
    <w:rsid w:val="001F7AC3"/>
    <w:rsid w:val="002051BA"/>
    <w:rsid w:val="00233D41"/>
    <w:rsid w:val="00235E0B"/>
    <w:rsid w:val="00237304"/>
    <w:rsid w:val="00255EF1"/>
    <w:rsid w:val="00286899"/>
    <w:rsid w:val="002A1624"/>
    <w:rsid w:val="002A4980"/>
    <w:rsid w:val="002D1A5E"/>
    <w:rsid w:val="002D6CB3"/>
    <w:rsid w:val="002D7543"/>
    <w:rsid w:val="002E17D0"/>
    <w:rsid w:val="002F734D"/>
    <w:rsid w:val="00312E0F"/>
    <w:rsid w:val="003162BA"/>
    <w:rsid w:val="00323F54"/>
    <w:rsid w:val="00332F4F"/>
    <w:rsid w:val="003865A1"/>
    <w:rsid w:val="003A1848"/>
    <w:rsid w:val="003A4AF8"/>
    <w:rsid w:val="003D5FF5"/>
    <w:rsid w:val="003E6DDB"/>
    <w:rsid w:val="0040339E"/>
    <w:rsid w:val="00422270"/>
    <w:rsid w:val="0043029A"/>
    <w:rsid w:val="004435DD"/>
    <w:rsid w:val="00472B5A"/>
    <w:rsid w:val="00484515"/>
    <w:rsid w:val="0048759E"/>
    <w:rsid w:val="00493A3A"/>
    <w:rsid w:val="0049583C"/>
    <w:rsid w:val="00496012"/>
    <w:rsid w:val="004969E5"/>
    <w:rsid w:val="004B77B3"/>
    <w:rsid w:val="004C071C"/>
    <w:rsid w:val="004C1748"/>
    <w:rsid w:val="004C4E64"/>
    <w:rsid w:val="004D134A"/>
    <w:rsid w:val="005055A4"/>
    <w:rsid w:val="005526F0"/>
    <w:rsid w:val="005930A8"/>
    <w:rsid w:val="005A243B"/>
    <w:rsid w:val="005C7572"/>
    <w:rsid w:val="005E74A0"/>
    <w:rsid w:val="005F3D40"/>
    <w:rsid w:val="006068BD"/>
    <w:rsid w:val="00610564"/>
    <w:rsid w:val="00611212"/>
    <w:rsid w:val="00613589"/>
    <w:rsid w:val="006168A9"/>
    <w:rsid w:val="00623C0C"/>
    <w:rsid w:val="00632B0A"/>
    <w:rsid w:val="006500F4"/>
    <w:rsid w:val="00652D24"/>
    <w:rsid w:val="00653B16"/>
    <w:rsid w:val="00664369"/>
    <w:rsid w:val="00680EE3"/>
    <w:rsid w:val="006938FE"/>
    <w:rsid w:val="00693C88"/>
    <w:rsid w:val="006956DC"/>
    <w:rsid w:val="006B2C1F"/>
    <w:rsid w:val="006B5772"/>
    <w:rsid w:val="006D4D7B"/>
    <w:rsid w:val="006D51A0"/>
    <w:rsid w:val="006E0036"/>
    <w:rsid w:val="006E3428"/>
    <w:rsid w:val="006F1980"/>
    <w:rsid w:val="006F657F"/>
    <w:rsid w:val="00717053"/>
    <w:rsid w:val="007224EF"/>
    <w:rsid w:val="00742165"/>
    <w:rsid w:val="007432B2"/>
    <w:rsid w:val="00743A8F"/>
    <w:rsid w:val="00744AF6"/>
    <w:rsid w:val="007503D0"/>
    <w:rsid w:val="00751EE7"/>
    <w:rsid w:val="00755B31"/>
    <w:rsid w:val="0076097C"/>
    <w:rsid w:val="0076145E"/>
    <w:rsid w:val="00775BE4"/>
    <w:rsid w:val="00776208"/>
    <w:rsid w:val="0078282D"/>
    <w:rsid w:val="0079383A"/>
    <w:rsid w:val="007A33CD"/>
    <w:rsid w:val="007B0E1B"/>
    <w:rsid w:val="007D352C"/>
    <w:rsid w:val="007F36F1"/>
    <w:rsid w:val="007F645E"/>
    <w:rsid w:val="00805F4E"/>
    <w:rsid w:val="00890E77"/>
    <w:rsid w:val="008A269F"/>
    <w:rsid w:val="008B2D3E"/>
    <w:rsid w:val="008E0BE4"/>
    <w:rsid w:val="008F0EC7"/>
    <w:rsid w:val="00911709"/>
    <w:rsid w:val="00915DD5"/>
    <w:rsid w:val="00916FAF"/>
    <w:rsid w:val="00951AF7"/>
    <w:rsid w:val="00953657"/>
    <w:rsid w:val="00960B1C"/>
    <w:rsid w:val="00970ED0"/>
    <w:rsid w:val="0097320C"/>
    <w:rsid w:val="009872B5"/>
    <w:rsid w:val="00996B90"/>
    <w:rsid w:val="009B5989"/>
    <w:rsid w:val="009C5DE7"/>
    <w:rsid w:val="009E3450"/>
    <w:rsid w:val="009F4141"/>
    <w:rsid w:val="00A125F4"/>
    <w:rsid w:val="00A159BF"/>
    <w:rsid w:val="00A426FE"/>
    <w:rsid w:val="00A55465"/>
    <w:rsid w:val="00A60549"/>
    <w:rsid w:val="00A72130"/>
    <w:rsid w:val="00A843E2"/>
    <w:rsid w:val="00A9317A"/>
    <w:rsid w:val="00A94E68"/>
    <w:rsid w:val="00A952C4"/>
    <w:rsid w:val="00AA1F38"/>
    <w:rsid w:val="00AE6C4B"/>
    <w:rsid w:val="00AF0ABF"/>
    <w:rsid w:val="00AF7CCE"/>
    <w:rsid w:val="00AF7CF8"/>
    <w:rsid w:val="00B35495"/>
    <w:rsid w:val="00B4528C"/>
    <w:rsid w:val="00B52207"/>
    <w:rsid w:val="00B54412"/>
    <w:rsid w:val="00B679EF"/>
    <w:rsid w:val="00B71720"/>
    <w:rsid w:val="00B81721"/>
    <w:rsid w:val="00B84992"/>
    <w:rsid w:val="00B8699E"/>
    <w:rsid w:val="00B91895"/>
    <w:rsid w:val="00BA0DA2"/>
    <w:rsid w:val="00BA3ADF"/>
    <w:rsid w:val="00BA7B5B"/>
    <w:rsid w:val="00BB6E19"/>
    <w:rsid w:val="00BB7883"/>
    <w:rsid w:val="00BE63B6"/>
    <w:rsid w:val="00C01FF2"/>
    <w:rsid w:val="00C047C7"/>
    <w:rsid w:val="00C224F8"/>
    <w:rsid w:val="00C24616"/>
    <w:rsid w:val="00C33C5C"/>
    <w:rsid w:val="00C345FF"/>
    <w:rsid w:val="00C60DEA"/>
    <w:rsid w:val="00C61635"/>
    <w:rsid w:val="00C65816"/>
    <w:rsid w:val="00C663BC"/>
    <w:rsid w:val="00C8207C"/>
    <w:rsid w:val="00C85BF4"/>
    <w:rsid w:val="00C94B84"/>
    <w:rsid w:val="00CA53DF"/>
    <w:rsid w:val="00CC02AA"/>
    <w:rsid w:val="00CC439A"/>
    <w:rsid w:val="00CE3163"/>
    <w:rsid w:val="00D12AE5"/>
    <w:rsid w:val="00D30353"/>
    <w:rsid w:val="00D3657D"/>
    <w:rsid w:val="00D44F0E"/>
    <w:rsid w:val="00D451D8"/>
    <w:rsid w:val="00D53948"/>
    <w:rsid w:val="00D556B6"/>
    <w:rsid w:val="00D62787"/>
    <w:rsid w:val="00D6364A"/>
    <w:rsid w:val="00D717AD"/>
    <w:rsid w:val="00D7191A"/>
    <w:rsid w:val="00D7400A"/>
    <w:rsid w:val="00D841CD"/>
    <w:rsid w:val="00DA036A"/>
    <w:rsid w:val="00DB20C3"/>
    <w:rsid w:val="00DC1774"/>
    <w:rsid w:val="00DD107D"/>
    <w:rsid w:val="00DD228D"/>
    <w:rsid w:val="00DE49CD"/>
    <w:rsid w:val="00DF5861"/>
    <w:rsid w:val="00E1099E"/>
    <w:rsid w:val="00E14A88"/>
    <w:rsid w:val="00E17A03"/>
    <w:rsid w:val="00E6242B"/>
    <w:rsid w:val="00E66A4E"/>
    <w:rsid w:val="00EA606B"/>
    <w:rsid w:val="00EB3087"/>
    <w:rsid w:val="00EB3DD8"/>
    <w:rsid w:val="00EC712B"/>
    <w:rsid w:val="00F171B5"/>
    <w:rsid w:val="00F17DE0"/>
    <w:rsid w:val="00F36761"/>
    <w:rsid w:val="00F57EF7"/>
    <w:rsid w:val="00F73452"/>
    <w:rsid w:val="00F755A4"/>
    <w:rsid w:val="00F8332D"/>
    <w:rsid w:val="00F84EAD"/>
    <w:rsid w:val="00FB25B8"/>
    <w:rsid w:val="00FB4440"/>
    <w:rsid w:val="00FB52C6"/>
    <w:rsid w:val="00FD7574"/>
    <w:rsid w:val="00FE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0204"/>
  <w15:chartTrackingRefBased/>
  <w15:docId w15:val="{98D0A813-CF2A-4838-A75C-A4A425E6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419"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1B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AC3"/>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F7AC3"/>
  </w:style>
  <w:style w:type="paragraph" w:styleId="Footer">
    <w:name w:val="footer"/>
    <w:basedOn w:val="Normal"/>
    <w:link w:val="FooterChar"/>
    <w:uiPriority w:val="99"/>
    <w:unhideWhenUsed/>
    <w:rsid w:val="001F7AC3"/>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F7AC3"/>
  </w:style>
  <w:style w:type="paragraph" w:styleId="BalloonText">
    <w:name w:val="Balloon Text"/>
    <w:basedOn w:val="Normal"/>
    <w:link w:val="BalloonTextChar"/>
    <w:uiPriority w:val="99"/>
    <w:semiHidden/>
    <w:unhideWhenUsed/>
    <w:rsid w:val="001F7AC3"/>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F7AC3"/>
    <w:rPr>
      <w:rFonts w:ascii="Tahoma" w:hAnsi="Tahoma" w:cs="Tahoma"/>
      <w:sz w:val="16"/>
      <w:szCs w:val="16"/>
    </w:rPr>
  </w:style>
  <w:style w:type="character" w:styleId="Hyperlink">
    <w:name w:val="Hyperlink"/>
    <w:basedOn w:val="DefaultParagraphFont"/>
    <w:uiPriority w:val="99"/>
    <w:unhideWhenUsed/>
    <w:rsid w:val="006956DC"/>
    <w:rPr>
      <w:color w:val="0563C1" w:themeColor="hyperlink"/>
      <w:u w:val="single"/>
    </w:rPr>
  </w:style>
  <w:style w:type="character" w:styleId="UnresolvedMention">
    <w:name w:val="Unresolved Mention"/>
    <w:basedOn w:val="DefaultParagraphFont"/>
    <w:uiPriority w:val="99"/>
    <w:semiHidden/>
    <w:unhideWhenUsed/>
    <w:rsid w:val="006956DC"/>
    <w:rPr>
      <w:color w:val="808080"/>
      <w:shd w:val="clear" w:color="auto" w:fill="E6E6E6"/>
    </w:rPr>
  </w:style>
  <w:style w:type="paragraph" w:styleId="FootnoteText">
    <w:name w:val="footnote text"/>
    <w:basedOn w:val="Normal"/>
    <w:link w:val="FootnoteTextChar"/>
    <w:uiPriority w:val="99"/>
    <w:semiHidden/>
    <w:unhideWhenUsed/>
    <w:rsid w:val="00E17A03"/>
    <w:rPr>
      <w:sz w:val="20"/>
      <w:szCs w:val="20"/>
    </w:rPr>
  </w:style>
  <w:style w:type="character" w:customStyle="1" w:styleId="FootnoteTextChar">
    <w:name w:val="Footnote Text Char"/>
    <w:basedOn w:val="DefaultParagraphFont"/>
    <w:link w:val="FootnoteText"/>
    <w:uiPriority w:val="99"/>
    <w:semiHidden/>
    <w:rsid w:val="00E17A03"/>
    <w:rPr>
      <w:rFonts w:ascii="Times New Roman" w:eastAsia="Times New Roman" w:hAnsi="Times New Roman"/>
    </w:rPr>
  </w:style>
  <w:style w:type="character" w:styleId="FootnoteReference">
    <w:name w:val="footnote reference"/>
    <w:basedOn w:val="DefaultParagraphFont"/>
    <w:uiPriority w:val="99"/>
    <w:semiHidden/>
    <w:unhideWhenUsed/>
    <w:rsid w:val="00E17A03"/>
    <w:rPr>
      <w:vertAlign w:val="superscript"/>
    </w:rPr>
  </w:style>
  <w:style w:type="character" w:customStyle="1" w:styleId="lrzxr">
    <w:name w:val="lrzxr"/>
    <w:basedOn w:val="DefaultParagraphFont"/>
    <w:rsid w:val="00C663BC"/>
  </w:style>
  <w:style w:type="paragraph" w:styleId="NormalWeb">
    <w:name w:val="Normal (Web)"/>
    <w:basedOn w:val="Normal"/>
    <w:uiPriority w:val="99"/>
    <w:semiHidden/>
    <w:unhideWhenUsed/>
    <w:rsid w:val="00D7191A"/>
    <w:pPr>
      <w:spacing w:before="100" w:beforeAutospacing="1" w:after="100" w:afterAutospacing="1"/>
    </w:pPr>
  </w:style>
  <w:style w:type="paragraph" w:styleId="ListParagraph">
    <w:name w:val="List Paragraph"/>
    <w:basedOn w:val="Normal"/>
    <w:uiPriority w:val="34"/>
    <w:qFormat/>
    <w:rsid w:val="00E6242B"/>
    <w:pPr>
      <w:ind w:left="720"/>
      <w:contextualSpacing/>
    </w:pPr>
  </w:style>
  <w:style w:type="character" w:styleId="CommentReference">
    <w:name w:val="annotation reference"/>
    <w:basedOn w:val="DefaultParagraphFont"/>
    <w:uiPriority w:val="99"/>
    <w:semiHidden/>
    <w:unhideWhenUsed/>
    <w:rsid w:val="00161125"/>
    <w:rPr>
      <w:sz w:val="16"/>
      <w:szCs w:val="16"/>
    </w:rPr>
  </w:style>
  <w:style w:type="paragraph" w:styleId="CommentText">
    <w:name w:val="annotation text"/>
    <w:basedOn w:val="Normal"/>
    <w:link w:val="CommentTextChar"/>
    <w:uiPriority w:val="99"/>
    <w:semiHidden/>
    <w:unhideWhenUsed/>
    <w:rsid w:val="00161125"/>
    <w:rPr>
      <w:sz w:val="20"/>
      <w:szCs w:val="20"/>
    </w:rPr>
  </w:style>
  <w:style w:type="character" w:customStyle="1" w:styleId="CommentTextChar">
    <w:name w:val="Comment Text Char"/>
    <w:basedOn w:val="DefaultParagraphFont"/>
    <w:link w:val="CommentText"/>
    <w:uiPriority w:val="99"/>
    <w:semiHidden/>
    <w:rsid w:val="0016112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1125"/>
    <w:rPr>
      <w:b/>
      <w:bCs/>
    </w:rPr>
  </w:style>
  <w:style w:type="character" w:customStyle="1" w:styleId="CommentSubjectChar">
    <w:name w:val="Comment Subject Char"/>
    <w:basedOn w:val="CommentTextChar"/>
    <w:link w:val="CommentSubject"/>
    <w:uiPriority w:val="99"/>
    <w:semiHidden/>
    <w:rsid w:val="0016112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634576">
      <w:bodyDiv w:val="1"/>
      <w:marLeft w:val="0"/>
      <w:marRight w:val="0"/>
      <w:marTop w:val="0"/>
      <w:marBottom w:val="0"/>
      <w:divBdr>
        <w:top w:val="none" w:sz="0" w:space="0" w:color="auto"/>
        <w:left w:val="none" w:sz="0" w:space="0" w:color="auto"/>
        <w:bottom w:val="none" w:sz="0" w:space="0" w:color="auto"/>
        <w:right w:val="none" w:sz="0" w:space="0" w:color="auto"/>
      </w:divBdr>
    </w:div>
    <w:div w:id="18884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8031D93173E640A7284E32C5E7E92A" ma:contentTypeVersion="0" ma:contentTypeDescription="Create a new document." ma:contentTypeScope="" ma:versionID="4a8223ed3e2d5ae181977f89d821fb1d">
  <xsd:schema xmlns:xsd="http://www.w3.org/2001/XMLSchema" xmlns:xs="http://www.w3.org/2001/XMLSchema" xmlns:p="http://schemas.microsoft.com/office/2006/metadata/properties" targetNamespace="http://schemas.microsoft.com/office/2006/metadata/properties" ma:root="true" ma:fieldsID="c3ac1d618640bc2c24c6bd9b51890d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71CFE-9E90-4157-B23C-4111616AE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C874E0-4C9C-40CD-A68A-27A075EAE117}">
  <ds:schemaRefs>
    <ds:schemaRef ds:uri="http://schemas.microsoft.com/sharepoint/v3/contenttype/forms"/>
  </ds:schemaRefs>
</ds:datastoreItem>
</file>

<file path=customXml/itemProps3.xml><?xml version="1.0" encoding="utf-8"?>
<ds:datastoreItem xmlns:ds="http://schemas.openxmlformats.org/officeDocument/2006/customXml" ds:itemID="{F38F8C67-8B1D-48FE-AE53-190FE527CD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0ED0A9-B51D-4BE0-990A-D5B63CEE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Jimenez</dc:creator>
  <cp:keywords/>
  <cp:lastModifiedBy>Osvaldo Jimenez</cp:lastModifiedBy>
  <cp:revision>12</cp:revision>
  <cp:lastPrinted>2012-10-12T17:49:00Z</cp:lastPrinted>
  <dcterms:created xsi:type="dcterms:W3CDTF">2020-05-15T02:00:00Z</dcterms:created>
  <dcterms:modified xsi:type="dcterms:W3CDTF">2020-05-15T03:40:00Z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0x010100218031D93173E640A7284E32C5E7E92A</vt:lpwstr>
  </property>
</Properties>
</file>