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E95B" w14:textId="77777777" w:rsidR="0023183E" w:rsidRDefault="0023183E" w:rsidP="0023183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New Mexico Early Childhood Education &amp; Care Department </w:t>
      </w:r>
    </w:p>
    <w:p w14:paraId="056833BC" w14:textId="77777777" w:rsidR="0023183E" w:rsidRDefault="0023183E" w:rsidP="0023183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Essential Child Care Wage Incentive Program </w:t>
      </w:r>
    </w:p>
    <w:p w14:paraId="09956773" w14:textId="77777777" w:rsidR="0023183E" w:rsidRDefault="0023183E" w:rsidP="0023183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3AE6A70" w14:textId="77777777" w:rsidR="00313755" w:rsidRPr="00CA18DB" w:rsidRDefault="00313755" w:rsidP="0031375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18DB">
        <w:rPr>
          <w:rFonts w:cstheme="minorHAnsi"/>
          <w:b/>
          <w:bCs/>
          <w:sz w:val="24"/>
          <w:szCs w:val="24"/>
        </w:rPr>
        <w:t>Introduction:</w:t>
      </w:r>
    </w:p>
    <w:p w14:paraId="1536255B" w14:textId="77777777" w:rsidR="00313755" w:rsidRPr="00CA18DB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  <w:r w:rsidRPr="00CA18DB">
        <w:rPr>
          <w:rFonts w:cstheme="minorHAnsi"/>
          <w:sz w:val="24"/>
          <w:szCs w:val="24"/>
        </w:rPr>
        <w:t xml:space="preserve">The State of New Mexico recognizes the profound and essential work of </w:t>
      </w:r>
      <w:proofErr w:type="gramStart"/>
      <w:r w:rsidRPr="00CA18DB">
        <w:rPr>
          <w:rFonts w:cstheme="minorHAnsi"/>
          <w:sz w:val="24"/>
          <w:szCs w:val="24"/>
        </w:rPr>
        <w:t>child care</w:t>
      </w:r>
      <w:proofErr w:type="gramEnd"/>
      <w:r w:rsidRPr="00CA18DB">
        <w:rPr>
          <w:rFonts w:cstheme="minorHAnsi"/>
          <w:sz w:val="24"/>
          <w:szCs w:val="24"/>
        </w:rPr>
        <w:t xml:space="preserve"> professionals</w:t>
      </w:r>
      <w:r>
        <w:rPr>
          <w:rFonts w:cstheme="minorHAnsi"/>
          <w:sz w:val="24"/>
          <w:szCs w:val="24"/>
        </w:rPr>
        <w:t xml:space="preserve"> </w:t>
      </w:r>
      <w:r w:rsidRPr="00CA18DB">
        <w:rPr>
          <w:rFonts w:cstheme="minorHAnsi"/>
          <w:sz w:val="24"/>
          <w:szCs w:val="24"/>
        </w:rPr>
        <w:t>especially no</w:t>
      </w:r>
      <w:r>
        <w:rPr>
          <w:rFonts w:cstheme="minorHAnsi"/>
          <w:sz w:val="24"/>
          <w:szCs w:val="24"/>
        </w:rPr>
        <w:t>w</w:t>
      </w:r>
      <w:r w:rsidRPr="00CA18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during this</w:t>
      </w:r>
      <w:r w:rsidRPr="00CA18DB">
        <w:rPr>
          <w:rFonts w:cstheme="minorHAnsi"/>
          <w:sz w:val="24"/>
          <w:szCs w:val="24"/>
        </w:rPr>
        <w:t xml:space="preserve"> public health emergency</w:t>
      </w:r>
      <w:r>
        <w:rPr>
          <w:rFonts w:cstheme="minorHAnsi"/>
          <w:sz w:val="24"/>
          <w:szCs w:val="24"/>
        </w:rPr>
        <w:t>,</w:t>
      </w:r>
      <w:r w:rsidRPr="00CA18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 they</w:t>
      </w:r>
      <w:r w:rsidRPr="00CA18DB">
        <w:rPr>
          <w:rFonts w:cstheme="minorHAnsi"/>
          <w:sz w:val="24"/>
          <w:szCs w:val="24"/>
        </w:rPr>
        <w:t xml:space="preserve"> provide care for first responders, health care </w:t>
      </w:r>
      <w:r>
        <w:rPr>
          <w:rFonts w:cstheme="minorHAnsi"/>
          <w:sz w:val="24"/>
          <w:szCs w:val="24"/>
        </w:rPr>
        <w:t>personnel,</w:t>
      </w:r>
      <w:r w:rsidRPr="00CA18DB">
        <w:rPr>
          <w:rFonts w:cstheme="minorHAnsi"/>
          <w:sz w:val="24"/>
          <w:szCs w:val="24"/>
        </w:rPr>
        <w:t xml:space="preserve"> and other essential employees.  </w:t>
      </w:r>
    </w:p>
    <w:p w14:paraId="5943BF4A" w14:textId="77777777" w:rsidR="00313755" w:rsidRPr="00CA18DB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</w:p>
    <w:p w14:paraId="170E72AC" w14:textId="77777777" w:rsidR="00313755" w:rsidRPr="00CA18DB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  <w:r w:rsidRPr="00CA18DB">
        <w:rPr>
          <w:rFonts w:cstheme="minorHAnsi"/>
          <w:sz w:val="24"/>
          <w:szCs w:val="24"/>
        </w:rPr>
        <w:t xml:space="preserve">In recognition of this effort, the State </w:t>
      </w:r>
      <w:r>
        <w:rPr>
          <w:rFonts w:cstheme="minorHAnsi"/>
          <w:sz w:val="24"/>
          <w:szCs w:val="24"/>
        </w:rPr>
        <w:t>has developed an Essential Child Care Wage Incentive program</w:t>
      </w:r>
      <w:r w:rsidRPr="00CA18DB">
        <w:rPr>
          <w:rFonts w:cstheme="minorHAnsi"/>
          <w:sz w:val="24"/>
          <w:szCs w:val="24"/>
        </w:rPr>
        <w:t xml:space="preserve"> for </w:t>
      </w:r>
      <w:proofErr w:type="gramStart"/>
      <w:r w:rsidRPr="00CA18DB">
        <w:rPr>
          <w:rFonts w:cstheme="minorHAnsi"/>
          <w:sz w:val="24"/>
          <w:szCs w:val="24"/>
        </w:rPr>
        <w:t>child care</w:t>
      </w:r>
      <w:proofErr w:type="gramEnd"/>
      <w:r w:rsidRPr="00CA18DB">
        <w:rPr>
          <w:rFonts w:cstheme="minorHAnsi"/>
          <w:sz w:val="24"/>
          <w:szCs w:val="24"/>
        </w:rPr>
        <w:t xml:space="preserve"> professionals who work </w:t>
      </w:r>
      <w:r w:rsidR="0023183E">
        <w:rPr>
          <w:rFonts w:cstheme="minorHAnsi"/>
          <w:sz w:val="24"/>
          <w:szCs w:val="24"/>
        </w:rPr>
        <w:t xml:space="preserve">in a registered or licensed </w:t>
      </w:r>
      <w:r>
        <w:rPr>
          <w:rFonts w:cstheme="minorHAnsi"/>
          <w:sz w:val="24"/>
          <w:szCs w:val="24"/>
        </w:rPr>
        <w:t xml:space="preserve">child care facility </w:t>
      </w:r>
      <w:r w:rsidRPr="00CA18DB">
        <w:rPr>
          <w:rFonts w:cstheme="minorHAnsi"/>
          <w:sz w:val="24"/>
          <w:szCs w:val="24"/>
        </w:rPr>
        <w:t xml:space="preserve">during the public health emergency. </w:t>
      </w:r>
    </w:p>
    <w:p w14:paraId="2051DC78" w14:textId="77777777" w:rsidR="0023183E" w:rsidRDefault="0023183E" w:rsidP="00313755">
      <w:pPr>
        <w:spacing w:after="0" w:line="240" w:lineRule="auto"/>
        <w:rPr>
          <w:rFonts w:cstheme="minorHAnsi"/>
          <w:sz w:val="24"/>
          <w:szCs w:val="24"/>
        </w:rPr>
      </w:pPr>
    </w:p>
    <w:p w14:paraId="7F83B2F8" w14:textId="77777777" w:rsidR="0023183E" w:rsidRDefault="0023183E" w:rsidP="0023183E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Child care</w:t>
      </w:r>
      <w:proofErr w:type="gramEnd"/>
      <w:r>
        <w:rPr>
          <w:rFonts w:cstheme="minorHAnsi"/>
          <w:sz w:val="24"/>
          <w:szCs w:val="24"/>
        </w:rPr>
        <w:t xml:space="preserve"> professionals (full or part-time) who are currently working at registered or licensed child care facilities that are serving health care professionals, first responders and other essential employees </w:t>
      </w:r>
      <w:r w:rsidRPr="00CA18DB">
        <w:rPr>
          <w:rFonts w:cstheme="minorHAnsi"/>
          <w:sz w:val="24"/>
          <w:szCs w:val="24"/>
        </w:rPr>
        <w:t>are eligible</w:t>
      </w:r>
      <w:r>
        <w:rPr>
          <w:rFonts w:cstheme="minorHAnsi"/>
          <w:sz w:val="24"/>
          <w:szCs w:val="24"/>
        </w:rPr>
        <w:t xml:space="preserve"> to apply</w:t>
      </w:r>
      <w:r w:rsidRPr="00CA18DB">
        <w:rPr>
          <w:rFonts w:cstheme="minorHAnsi"/>
          <w:sz w:val="24"/>
          <w:szCs w:val="24"/>
        </w:rPr>
        <w:t xml:space="preserve"> for the</w:t>
      </w:r>
      <w:r>
        <w:rPr>
          <w:rFonts w:cstheme="minorHAnsi"/>
          <w:sz w:val="24"/>
          <w:szCs w:val="24"/>
        </w:rPr>
        <w:t xml:space="preserve"> Essential Child Care Wage Incentive </w:t>
      </w:r>
      <w:r w:rsidRPr="00CA18DB">
        <w:rPr>
          <w:rFonts w:cstheme="minorHAnsi"/>
          <w:sz w:val="24"/>
          <w:szCs w:val="24"/>
        </w:rPr>
        <w:t>program.</w:t>
      </w:r>
      <w:r>
        <w:rPr>
          <w:rFonts w:cstheme="minorHAnsi"/>
          <w:sz w:val="24"/>
          <w:szCs w:val="24"/>
        </w:rPr>
        <w:t xml:space="preserve">  </w:t>
      </w:r>
    </w:p>
    <w:p w14:paraId="7A75C9F4" w14:textId="77777777" w:rsidR="0023183E" w:rsidRDefault="0023183E" w:rsidP="0023183E">
      <w:pPr>
        <w:spacing w:after="0" w:line="240" w:lineRule="auto"/>
        <w:rPr>
          <w:rFonts w:cstheme="minorHAnsi"/>
          <w:sz w:val="24"/>
          <w:szCs w:val="24"/>
        </w:rPr>
      </w:pPr>
    </w:p>
    <w:p w14:paraId="5B7665EC" w14:textId="6451DB55" w:rsidR="007B337B" w:rsidRDefault="0023183E" w:rsidP="002318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are separate applications for funding – one for employees and one for administrator/directors.</w:t>
      </w:r>
      <w:r w:rsidR="007B337B">
        <w:rPr>
          <w:rFonts w:cstheme="minorHAnsi"/>
          <w:sz w:val="24"/>
          <w:szCs w:val="24"/>
        </w:rPr>
        <w:t xml:space="preserve">  Owners of registered home settings should complete the application for administrators/directors.  </w:t>
      </w:r>
    </w:p>
    <w:p w14:paraId="3C1587DB" w14:textId="5C9F7C7B" w:rsidR="000D4C0E" w:rsidRDefault="0023183E" w:rsidP="0023183E">
      <w:pPr>
        <w:rPr>
          <w:sz w:val="24"/>
          <w:szCs w:val="24"/>
        </w:rPr>
      </w:pPr>
      <w:r>
        <w:rPr>
          <w:sz w:val="24"/>
          <w:szCs w:val="24"/>
        </w:rPr>
        <w:t xml:space="preserve">Applicants are asked to provide their average salary.  This request is to gather information on salaries for </w:t>
      </w:r>
      <w:proofErr w:type="gramStart"/>
      <w:r>
        <w:rPr>
          <w:sz w:val="24"/>
          <w:szCs w:val="24"/>
        </w:rPr>
        <w:t>child care</w:t>
      </w:r>
      <w:proofErr w:type="gramEnd"/>
      <w:r>
        <w:rPr>
          <w:sz w:val="24"/>
          <w:szCs w:val="24"/>
        </w:rPr>
        <w:t xml:space="preserve"> professionals around the state.  This information will not be used to determine whether an applicant will receive an Essential Child Care Wage Incentive.</w:t>
      </w:r>
    </w:p>
    <w:p w14:paraId="25436A83" w14:textId="09EA61D2" w:rsidR="007B337B" w:rsidRPr="007B337B" w:rsidRDefault="007B337B" w:rsidP="007B337B">
      <w:pPr>
        <w:spacing w:after="0" w:line="240" w:lineRule="auto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7B337B">
        <w:rPr>
          <w:rFonts w:cstheme="minorHAnsi"/>
          <w:sz w:val="24"/>
          <w:szCs w:val="24"/>
        </w:rPr>
        <w:t xml:space="preserve">Applicants are asked to provide their Social Security Number or their </w:t>
      </w:r>
      <w:r w:rsidRPr="007B337B">
        <w:rPr>
          <w:rFonts w:cstheme="minorHAnsi"/>
          <w:color w:val="111111"/>
          <w:sz w:val="24"/>
          <w:szCs w:val="24"/>
          <w:shd w:val="clear" w:color="auto" w:fill="FFFFFF"/>
        </w:rPr>
        <w:t>Individual Taxpayer Identification Number (</w:t>
      </w:r>
      <w:r w:rsidR="00DD54D7" w:rsidRPr="007B337B">
        <w:rPr>
          <w:rFonts w:cstheme="minorHAnsi"/>
          <w:color w:val="111111"/>
          <w:sz w:val="24"/>
          <w:szCs w:val="24"/>
          <w:shd w:val="clear" w:color="auto" w:fill="FFFFFF"/>
        </w:rPr>
        <w:t>IT</w:t>
      </w:r>
      <w:r w:rsidR="00DD54D7">
        <w:rPr>
          <w:rFonts w:cstheme="minorHAnsi"/>
          <w:color w:val="111111"/>
          <w:sz w:val="24"/>
          <w:szCs w:val="24"/>
          <w:shd w:val="clear" w:color="auto" w:fill="FFFFFF"/>
        </w:rPr>
        <w:t>I</w:t>
      </w:r>
      <w:r w:rsidR="00DD54D7" w:rsidRPr="007B337B">
        <w:rPr>
          <w:rFonts w:cstheme="minorHAnsi"/>
          <w:color w:val="111111"/>
          <w:sz w:val="24"/>
          <w:szCs w:val="24"/>
          <w:shd w:val="clear" w:color="auto" w:fill="FFFFFF"/>
        </w:rPr>
        <w:t>N</w:t>
      </w:r>
      <w:r w:rsidRPr="007B337B">
        <w:rPr>
          <w:rFonts w:cstheme="minorHAnsi"/>
          <w:color w:val="111111"/>
          <w:sz w:val="24"/>
          <w:szCs w:val="24"/>
          <w:shd w:val="clear" w:color="auto" w:fill="FFFFFF"/>
        </w:rPr>
        <w:t xml:space="preserve">).  </w:t>
      </w:r>
      <w:r w:rsidRPr="007B337B">
        <w:rPr>
          <w:rFonts w:cstheme="minorHAnsi"/>
          <w:color w:val="000000"/>
          <w:sz w:val="24"/>
          <w:szCs w:val="24"/>
          <w:shd w:val="clear" w:color="auto" w:fill="FFFFFF"/>
        </w:rPr>
        <w:t xml:space="preserve">An ITIN is a tax processing number issued by the Internal Revenue Service. The IRS issues ITINs to individuals who are required to have a U.S. taxpayer identification number but who do not have, and </w:t>
      </w:r>
      <w:r w:rsidRPr="007B337B">
        <w:rPr>
          <w:rFonts w:cstheme="minorHAnsi"/>
          <w:sz w:val="24"/>
          <w:szCs w:val="24"/>
        </w:rPr>
        <w:t>are not eligible</w:t>
      </w:r>
      <w:r w:rsidRPr="007B337B">
        <w:rPr>
          <w:rFonts w:cstheme="minorHAnsi"/>
          <w:color w:val="000000"/>
          <w:sz w:val="24"/>
          <w:szCs w:val="24"/>
          <w:shd w:val="clear" w:color="auto" w:fill="FFFFFF"/>
        </w:rPr>
        <w:t xml:space="preserve"> to obtain, a Social Security number (SSN) from the </w:t>
      </w:r>
      <w:r w:rsidRPr="007B337B">
        <w:rPr>
          <w:rFonts w:cstheme="minorHAnsi"/>
          <w:sz w:val="24"/>
          <w:szCs w:val="24"/>
        </w:rPr>
        <w:t>Social Security Administration (SSA)</w:t>
      </w:r>
      <w:r w:rsidRPr="007B337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0C82F74" w14:textId="77777777" w:rsidR="007B337B" w:rsidRPr="007B337B" w:rsidRDefault="007B337B" w:rsidP="00313755">
      <w:pPr>
        <w:spacing w:after="0" w:line="240" w:lineRule="auto"/>
        <w:rPr>
          <w:rFonts w:cstheme="minorHAnsi"/>
          <w:sz w:val="24"/>
          <w:szCs w:val="24"/>
        </w:rPr>
      </w:pPr>
    </w:p>
    <w:p w14:paraId="68D62394" w14:textId="37638A94" w:rsidR="00313755" w:rsidRPr="00CA18DB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Monthly payments will be available for the months of April, May and June 2020. </w:t>
      </w:r>
      <w:r w:rsidRPr="00CA18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Payment for April will be sent retroactively.  </w:t>
      </w:r>
    </w:p>
    <w:p w14:paraId="7A1FCEDC" w14:textId="77777777" w:rsidR="00313755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</w:p>
    <w:p w14:paraId="314FD5EB" w14:textId="11D6EFD9" w:rsidR="00313755" w:rsidRPr="00CA18DB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incentive will range from $</w:t>
      </w:r>
      <w:r w:rsidR="00877B51">
        <w:rPr>
          <w:rFonts w:cstheme="minorHAnsi"/>
          <w:sz w:val="24"/>
          <w:szCs w:val="24"/>
        </w:rPr>
        <w:t>350</w:t>
      </w:r>
      <w:r>
        <w:rPr>
          <w:rFonts w:cstheme="minorHAnsi"/>
          <w:sz w:val="24"/>
          <w:szCs w:val="24"/>
        </w:rPr>
        <w:t>.00 to $</w:t>
      </w:r>
      <w:r w:rsidR="00877B51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00.00 monthly for the months of April, May and June 2020.  </w:t>
      </w:r>
    </w:p>
    <w:p w14:paraId="5ECE65EC" w14:textId="77777777" w:rsidR="00313755" w:rsidRPr="00CA18DB" w:rsidRDefault="00313755" w:rsidP="0031375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28E880" w14:textId="01801F58" w:rsidR="00313755" w:rsidRPr="00CA18DB" w:rsidRDefault="003B19FC" w:rsidP="003137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Licensed providers </w:t>
      </w:r>
      <w:r w:rsidR="009C47E7">
        <w:rPr>
          <w:rFonts w:cstheme="minorHAnsi"/>
          <w:sz w:val="24"/>
          <w:szCs w:val="24"/>
        </w:rPr>
        <w:t xml:space="preserve">are </w:t>
      </w:r>
      <w:r w:rsidR="00313755" w:rsidRPr="00CA18DB">
        <w:rPr>
          <w:rFonts w:cstheme="minorHAnsi"/>
          <w:sz w:val="24"/>
          <w:szCs w:val="24"/>
        </w:rPr>
        <w:t xml:space="preserve">required to provide </w:t>
      </w:r>
      <w:r w:rsidR="0023183E">
        <w:rPr>
          <w:rFonts w:cstheme="minorHAnsi"/>
          <w:sz w:val="24"/>
          <w:szCs w:val="24"/>
        </w:rPr>
        <w:t xml:space="preserve">the following </w:t>
      </w:r>
      <w:r w:rsidR="00313755" w:rsidRPr="00CA18DB">
        <w:rPr>
          <w:rFonts w:cstheme="minorHAnsi"/>
          <w:sz w:val="24"/>
          <w:szCs w:val="24"/>
        </w:rPr>
        <w:t>employment verification.</w:t>
      </w:r>
      <w:r w:rsidR="00313755">
        <w:rPr>
          <w:rFonts w:cstheme="minorHAnsi"/>
          <w:sz w:val="24"/>
          <w:szCs w:val="24"/>
        </w:rPr>
        <w:t xml:space="preserve">  </w:t>
      </w:r>
    </w:p>
    <w:p w14:paraId="4F6C4134" w14:textId="77777777" w:rsidR="00313755" w:rsidRPr="00CA18DB" w:rsidRDefault="00313755" w:rsidP="003137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A18DB">
        <w:rPr>
          <w:rFonts w:cstheme="minorHAnsi"/>
          <w:sz w:val="24"/>
          <w:szCs w:val="24"/>
        </w:rPr>
        <w:t>A completed W9</w:t>
      </w:r>
      <w:r>
        <w:rPr>
          <w:rFonts w:cstheme="minorHAnsi"/>
          <w:sz w:val="24"/>
          <w:szCs w:val="24"/>
        </w:rPr>
        <w:t xml:space="preserve"> – Please use the attached link. </w:t>
      </w:r>
    </w:p>
    <w:p w14:paraId="070E4568" w14:textId="77777777" w:rsidR="00313755" w:rsidRPr="00CA18DB" w:rsidRDefault="00313755" w:rsidP="003137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Previous two pay stubs or an employer statement confirming employment </w:t>
      </w:r>
    </w:p>
    <w:p w14:paraId="49894E45" w14:textId="700739BC" w:rsidR="00313755" w:rsidRDefault="00877B51" w:rsidP="003137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Monthly</w:t>
      </w:r>
      <w:r w:rsidR="00313755" w:rsidRPr="00CA18DB">
        <w:rPr>
          <w:rFonts w:cstheme="minorHAnsi"/>
          <w:sz w:val="24"/>
          <w:szCs w:val="24"/>
        </w:rPr>
        <w:t xml:space="preserve"> work schedule </w:t>
      </w:r>
    </w:p>
    <w:p w14:paraId="338C7C57" w14:textId="77777777" w:rsidR="00313755" w:rsidRPr="00CA18DB" w:rsidRDefault="00313755" w:rsidP="003137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Proof of Identification </w:t>
      </w:r>
    </w:p>
    <w:p w14:paraId="2F8AF630" w14:textId="77777777" w:rsidR="00313755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</w:p>
    <w:p w14:paraId="7E56909D" w14:textId="7C52DAEA" w:rsidR="007B337B" w:rsidRDefault="007B337B" w:rsidP="000D4C0E">
      <w:pPr>
        <w:rPr>
          <w:sz w:val="24"/>
          <w:szCs w:val="24"/>
        </w:rPr>
      </w:pPr>
      <w:r>
        <w:rPr>
          <w:sz w:val="24"/>
          <w:szCs w:val="24"/>
        </w:rPr>
        <w:t xml:space="preserve">Registered home providers </w:t>
      </w:r>
      <w:r w:rsidR="009C47E7">
        <w:rPr>
          <w:sz w:val="24"/>
          <w:szCs w:val="24"/>
        </w:rPr>
        <w:t xml:space="preserve">are required </w:t>
      </w:r>
      <w:r>
        <w:rPr>
          <w:sz w:val="24"/>
          <w:szCs w:val="24"/>
        </w:rPr>
        <w:t>to provide the following employment verification:</w:t>
      </w:r>
    </w:p>
    <w:p w14:paraId="461E254B" w14:textId="7AB05F22" w:rsidR="007B337B" w:rsidRDefault="007B337B" w:rsidP="007B337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completed W9 – Please use the attached link.</w:t>
      </w:r>
    </w:p>
    <w:p w14:paraId="7D9DBFE8" w14:textId="1241F17C" w:rsidR="007B337B" w:rsidRDefault="007B337B" w:rsidP="007B337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Proof of identification </w:t>
      </w:r>
    </w:p>
    <w:p w14:paraId="06D9DD05" w14:textId="1ED785AF" w:rsidR="007B337B" w:rsidRPr="007B337B" w:rsidRDefault="007B337B" w:rsidP="007B337B">
      <w:pPr>
        <w:rPr>
          <w:sz w:val="24"/>
          <w:szCs w:val="24"/>
        </w:rPr>
      </w:pPr>
      <w:r>
        <w:rPr>
          <w:sz w:val="24"/>
          <w:szCs w:val="24"/>
        </w:rPr>
        <w:t xml:space="preserve">Registered home applicants will be asked to select their </w:t>
      </w:r>
      <w:bookmarkStart w:id="0" w:name="_Hlk39167399"/>
      <w:r w:rsidR="009C47E7">
        <w:rPr>
          <w:sz w:val="24"/>
          <w:szCs w:val="24"/>
        </w:rPr>
        <w:t xml:space="preserve">Child and Adult Care Food Program (CACFP) </w:t>
      </w:r>
      <w:r>
        <w:rPr>
          <w:sz w:val="24"/>
          <w:szCs w:val="24"/>
        </w:rPr>
        <w:t xml:space="preserve">food </w:t>
      </w:r>
      <w:r w:rsidR="009C47E7">
        <w:rPr>
          <w:sz w:val="24"/>
          <w:szCs w:val="24"/>
        </w:rPr>
        <w:t xml:space="preserve">program </w:t>
      </w:r>
      <w:r>
        <w:rPr>
          <w:sz w:val="24"/>
          <w:szCs w:val="24"/>
        </w:rPr>
        <w:t>sponsor</w:t>
      </w:r>
      <w:bookmarkEnd w:id="0"/>
      <w:r>
        <w:rPr>
          <w:sz w:val="24"/>
          <w:szCs w:val="24"/>
        </w:rPr>
        <w:t>.</w:t>
      </w:r>
      <w:r w:rsidR="0097278B">
        <w:rPr>
          <w:sz w:val="24"/>
          <w:szCs w:val="24"/>
        </w:rPr>
        <w:t xml:space="preserve">  </w:t>
      </w:r>
      <w:r w:rsidR="003B19FC">
        <w:rPr>
          <w:sz w:val="24"/>
          <w:szCs w:val="24"/>
        </w:rPr>
        <w:t>M</w:t>
      </w:r>
      <w:r w:rsidR="009C47E7">
        <w:rPr>
          <w:sz w:val="24"/>
          <w:szCs w:val="24"/>
        </w:rPr>
        <w:t>eal count sheets</w:t>
      </w:r>
      <w:r w:rsidR="003B19FC">
        <w:rPr>
          <w:sz w:val="24"/>
          <w:szCs w:val="24"/>
        </w:rPr>
        <w:t xml:space="preserve"> will be </w:t>
      </w:r>
      <w:r w:rsidR="0097278B">
        <w:rPr>
          <w:sz w:val="24"/>
          <w:szCs w:val="24"/>
        </w:rPr>
        <w:t>verified to confirm attendance</w:t>
      </w:r>
      <w:r w:rsidR="009C47E7">
        <w:rPr>
          <w:sz w:val="24"/>
          <w:szCs w:val="24"/>
        </w:rPr>
        <w:t xml:space="preserve">.  </w:t>
      </w:r>
    </w:p>
    <w:p w14:paraId="3BD12867" w14:textId="27EE5C45" w:rsidR="000D4C0E" w:rsidRDefault="000D4C0E" w:rsidP="000D4C0E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An individual only needs to complete the application once. </w:t>
      </w:r>
      <w:r w:rsidR="00313755">
        <w:rPr>
          <w:rFonts w:cstheme="minorHAnsi"/>
          <w:sz w:val="24"/>
          <w:szCs w:val="24"/>
        </w:rPr>
        <w:t xml:space="preserve">Payments will be made on a monthly basis. </w:t>
      </w:r>
      <w:r w:rsidR="00C474F1">
        <w:rPr>
          <w:rFonts w:cstheme="minorHAnsi"/>
          <w:sz w:val="24"/>
          <w:szCs w:val="24"/>
        </w:rPr>
        <w:t xml:space="preserve">If an individual has changed employers, they will be required to complete a new application. </w:t>
      </w:r>
    </w:p>
    <w:p w14:paraId="6180F18A" w14:textId="6207CAA9" w:rsidR="00313755" w:rsidRPr="000D4C0E" w:rsidRDefault="00313755" w:rsidP="000D4C0E">
      <w:pPr>
        <w:rPr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Each </w:t>
      </w:r>
      <w:r w:rsidR="000D4C0E">
        <w:rPr>
          <w:rFonts w:cstheme="minorHAnsi"/>
          <w:sz w:val="24"/>
          <w:szCs w:val="24"/>
        </w:rPr>
        <w:t>individual</w:t>
      </w:r>
      <w:proofErr w:type="gramEnd"/>
      <w:r w:rsidR="000D4C0E">
        <w:rPr>
          <w:rFonts w:cstheme="minorHAnsi"/>
          <w:sz w:val="24"/>
          <w:szCs w:val="24"/>
        </w:rPr>
        <w:t xml:space="preserve"> must </w:t>
      </w:r>
      <w:r>
        <w:rPr>
          <w:rFonts w:cstheme="minorHAnsi"/>
          <w:sz w:val="24"/>
          <w:szCs w:val="24"/>
        </w:rPr>
        <w:t>submit all required documents by the 15</w:t>
      </w:r>
      <w:r w:rsidRPr="00311CC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day of the month following the month for which an Essential Child Care Wage Incentive is requested.  </w:t>
      </w:r>
    </w:p>
    <w:p w14:paraId="2ABF2B14" w14:textId="77777777" w:rsidR="00313755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Payment will be processed within two weeks of receipt.  </w:t>
      </w:r>
    </w:p>
    <w:p w14:paraId="02E46B72" w14:textId="77777777" w:rsidR="00313755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</w:p>
    <w:p w14:paraId="0FFAAB57" w14:textId="732A5701" w:rsidR="00313755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check will be mailed directly to the</w:t>
      </w:r>
      <w:r w:rsidR="0023183E">
        <w:rPr>
          <w:rFonts w:cstheme="minorHAnsi"/>
          <w:sz w:val="24"/>
          <w:szCs w:val="24"/>
        </w:rPr>
        <w:t xml:space="preserve"> individual</w:t>
      </w:r>
      <w:r>
        <w:rPr>
          <w:rFonts w:cstheme="minorHAnsi"/>
          <w:sz w:val="24"/>
          <w:szCs w:val="24"/>
        </w:rPr>
        <w:t xml:space="preserve">. </w:t>
      </w:r>
    </w:p>
    <w:p w14:paraId="3A58BC2C" w14:textId="3CEF1B42" w:rsidR="009E5221" w:rsidRDefault="009E5221" w:rsidP="00313755">
      <w:pPr>
        <w:spacing w:after="0" w:line="240" w:lineRule="auto"/>
        <w:rPr>
          <w:rFonts w:cstheme="minorHAnsi"/>
          <w:sz w:val="24"/>
          <w:szCs w:val="24"/>
        </w:rPr>
      </w:pPr>
    </w:p>
    <w:p w14:paraId="5364DF69" w14:textId="64841677" w:rsidR="00023082" w:rsidRPr="00CA18DB" w:rsidRDefault="00023082" w:rsidP="000230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Incentive recipients </w:t>
      </w:r>
      <w:r w:rsidRPr="00CA18DB">
        <w:rPr>
          <w:rFonts w:cstheme="minorHAnsi"/>
          <w:sz w:val="24"/>
          <w:szCs w:val="24"/>
        </w:rPr>
        <w:t>will be issued a 1099 at the end of the tax year for all monies received.</w:t>
      </w:r>
      <w:r>
        <w:rPr>
          <w:rFonts w:cstheme="minorHAnsi"/>
          <w:sz w:val="24"/>
          <w:szCs w:val="24"/>
        </w:rPr>
        <w:t xml:space="preserve"> It is the individual recipient’s responsibility to report this income on their income tax. </w:t>
      </w:r>
      <w:r w:rsidRPr="00CA18DB">
        <w:rPr>
          <w:rFonts w:cstheme="minorHAnsi"/>
          <w:sz w:val="24"/>
          <w:szCs w:val="24"/>
        </w:rPr>
        <w:t xml:space="preserve">   </w:t>
      </w:r>
    </w:p>
    <w:p w14:paraId="3BF57A62" w14:textId="77777777" w:rsidR="00023082" w:rsidRDefault="00023082" w:rsidP="00313755">
      <w:pPr>
        <w:spacing w:after="0" w:line="240" w:lineRule="auto"/>
        <w:rPr>
          <w:rFonts w:cstheme="minorHAnsi"/>
          <w:sz w:val="24"/>
          <w:szCs w:val="24"/>
        </w:rPr>
      </w:pPr>
    </w:p>
    <w:p w14:paraId="68D0AC76" w14:textId="4FA45267" w:rsidR="009E5221" w:rsidRPr="009E5221" w:rsidRDefault="009E5221" w:rsidP="0031375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Please note:  </w:t>
      </w:r>
      <w:r w:rsidRPr="009E5221">
        <w:rPr>
          <w:rFonts w:eastAsia="Times New Roman" w:cstheme="minorHAnsi"/>
          <w:sz w:val="24"/>
          <w:szCs w:val="24"/>
        </w:rPr>
        <w:t xml:space="preserve">If </w:t>
      </w:r>
      <w:r>
        <w:rPr>
          <w:rFonts w:eastAsia="Times New Roman" w:cstheme="minorHAnsi"/>
          <w:sz w:val="24"/>
          <w:szCs w:val="24"/>
        </w:rPr>
        <w:t>an individual is</w:t>
      </w:r>
      <w:r w:rsidRPr="009E5221">
        <w:rPr>
          <w:rFonts w:eastAsia="Times New Roman" w:cstheme="minorHAnsi"/>
          <w:sz w:val="24"/>
          <w:szCs w:val="24"/>
        </w:rPr>
        <w:t xml:space="preserve"> receiving benefits like Medicaid or SNAP, </w:t>
      </w:r>
      <w:r>
        <w:rPr>
          <w:rFonts w:eastAsia="Times New Roman" w:cstheme="minorHAnsi"/>
          <w:sz w:val="24"/>
          <w:szCs w:val="24"/>
        </w:rPr>
        <w:t xml:space="preserve">they </w:t>
      </w:r>
      <w:r w:rsidR="00023082">
        <w:rPr>
          <w:rFonts w:eastAsia="Times New Roman" w:cstheme="minorHAnsi"/>
          <w:sz w:val="24"/>
          <w:szCs w:val="24"/>
        </w:rPr>
        <w:t xml:space="preserve">should </w:t>
      </w:r>
      <w:r w:rsidRPr="009E5221">
        <w:rPr>
          <w:rFonts w:eastAsia="Times New Roman" w:cstheme="minorHAnsi"/>
          <w:sz w:val="24"/>
          <w:szCs w:val="24"/>
        </w:rPr>
        <w:t xml:space="preserve">check with </w:t>
      </w:r>
      <w:r w:rsidR="00023082">
        <w:rPr>
          <w:rFonts w:eastAsia="Times New Roman" w:cstheme="minorHAnsi"/>
          <w:sz w:val="24"/>
          <w:szCs w:val="24"/>
        </w:rPr>
        <w:t xml:space="preserve">their </w:t>
      </w:r>
      <w:r w:rsidRPr="009E5221">
        <w:rPr>
          <w:rFonts w:eastAsia="Times New Roman" w:cstheme="minorHAnsi"/>
          <w:sz w:val="24"/>
          <w:szCs w:val="24"/>
        </w:rPr>
        <w:t>H</w:t>
      </w:r>
      <w:r>
        <w:rPr>
          <w:rFonts w:eastAsia="Times New Roman" w:cstheme="minorHAnsi"/>
          <w:sz w:val="24"/>
          <w:szCs w:val="24"/>
        </w:rPr>
        <w:t xml:space="preserve">uman </w:t>
      </w:r>
      <w:r w:rsidRPr="009E5221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ervices </w:t>
      </w:r>
      <w:r w:rsidRPr="009E5221"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z w:val="24"/>
          <w:szCs w:val="24"/>
        </w:rPr>
        <w:t xml:space="preserve">epartment </w:t>
      </w:r>
      <w:r w:rsidRPr="009E5221">
        <w:rPr>
          <w:rFonts w:eastAsia="Times New Roman" w:cstheme="minorHAnsi"/>
          <w:sz w:val="24"/>
          <w:szCs w:val="24"/>
        </w:rPr>
        <w:t>Eligibility Specialist</w:t>
      </w:r>
      <w:r>
        <w:rPr>
          <w:rFonts w:eastAsia="Times New Roman" w:cstheme="minorHAnsi"/>
          <w:sz w:val="24"/>
          <w:szCs w:val="24"/>
        </w:rPr>
        <w:t xml:space="preserve"> as </w:t>
      </w:r>
      <w:r w:rsidRPr="009E5221">
        <w:rPr>
          <w:rFonts w:eastAsia="Times New Roman" w:cstheme="minorHAnsi"/>
          <w:sz w:val="24"/>
          <w:szCs w:val="24"/>
        </w:rPr>
        <w:t xml:space="preserve">this </w:t>
      </w:r>
      <w:r>
        <w:rPr>
          <w:rFonts w:eastAsia="Times New Roman" w:cstheme="minorHAnsi"/>
          <w:sz w:val="24"/>
          <w:szCs w:val="24"/>
        </w:rPr>
        <w:t>incentive</w:t>
      </w:r>
      <w:r w:rsidRPr="009E5221">
        <w:rPr>
          <w:rFonts w:eastAsia="Times New Roman" w:cstheme="minorHAnsi"/>
          <w:sz w:val="24"/>
          <w:szCs w:val="24"/>
        </w:rPr>
        <w:t xml:space="preserve"> pay </w:t>
      </w:r>
      <w:r>
        <w:rPr>
          <w:rFonts w:eastAsia="Times New Roman" w:cstheme="minorHAnsi"/>
          <w:sz w:val="24"/>
          <w:szCs w:val="24"/>
        </w:rPr>
        <w:t>will</w:t>
      </w:r>
      <w:r w:rsidRPr="009E5221">
        <w:rPr>
          <w:rFonts w:eastAsia="Times New Roman" w:cstheme="minorHAnsi"/>
          <w:sz w:val="24"/>
          <w:szCs w:val="24"/>
        </w:rPr>
        <w:t xml:space="preserve"> be counted as income for eligibility purposes</w:t>
      </w:r>
      <w:r>
        <w:rPr>
          <w:rFonts w:eastAsia="Times New Roman" w:cstheme="minorHAnsi"/>
          <w:sz w:val="24"/>
          <w:szCs w:val="24"/>
        </w:rPr>
        <w:t>.</w:t>
      </w:r>
    </w:p>
    <w:p w14:paraId="1E8BE18E" w14:textId="77777777" w:rsidR="00313755" w:rsidRDefault="00313755" w:rsidP="00313755">
      <w:pPr>
        <w:spacing w:after="0" w:line="240" w:lineRule="auto"/>
        <w:rPr>
          <w:rFonts w:cstheme="minorHAnsi"/>
          <w:sz w:val="24"/>
          <w:szCs w:val="24"/>
        </w:rPr>
      </w:pPr>
    </w:p>
    <w:p w14:paraId="255184AE" w14:textId="40E5E5B9" w:rsidR="00DF0BFE" w:rsidRDefault="00DF0BFE"/>
    <w:p w14:paraId="3FBD06C3" w14:textId="4D30531B" w:rsidR="0097278B" w:rsidRPr="007B337B" w:rsidRDefault="000D4C0E" w:rsidP="0097278B">
      <w:pPr>
        <w:rPr>
          <w:sz w:val="24"/>
          <w:szCs w:val="24"/>
        </w:rPr>
      </w:pPr>
      <w:r>
        <w:t> </w:t>
      </w:r>
      <w:bookmarkStart w:id="1" w:name="_GoBack"/>
      <w:bookmarkEnd w:id="1"/>
      <w:r w:rsidR="0097278B">
        <w:rPr>
          <w:sz w:val="24"/>
          <w:szCs w:val="24"/>
        </w:rPr>
        <w:t xml:space="preserve"> </w:t>
      </w:r>
    </w:p>
    <w:p w14:paraId="4EAAC2D9" w14:textId="77777777" w:rsidR="000D4C0E" w:rsidRDefault="000D4C0E"/>
    <w:sectPr w:rsidR="000D4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76A71"/>
    <w:multiLevelType w:val="hybridMultilevel"/>
    <w:tmpl w:val="C0808228"/>
    <w:lvl w:ilvl="0" w:tplc="ADD2F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E6F61"/>
    <w:multiLevelType w:val="hybridMultilevel"/>
    <w:tmpl w:val="0AFE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E6E83"/>
    <w:multiLevelType w:val="hybridMultilevel"/>
    <w:tmpl w:val="123A7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55"/>
    <w:rsid w:val="00023082"/>
    <w:rsid w:val="000D4C0E"/>
    <w:rsid w:val="001C0546"/>
    <w:rsid w:val="0023183E"/>
    <w:rsid w:val="002C14D3"/>
    <w:rsid w:val="00313755"/>
    <w:rsid w:val="003B19FC"/>
    <w:rsid w:val="00717195"/>
    <w:rsid w:val="007B337B"/>
    <w:rsid w:val="00877B51"/>
    <w:rsid w:val="0097278B"/>
    <w:rsid w:val="009A66A2"/>
    <w:rsid w:val="009C47E7"/>
    <w:rsid w:val="009E5221"/>
    <w:rsid w:val="00A26823"/>
    <w:rsid w:val="00C474F1"/>
    <w:rsid w:val="00DA15FA"/>
    <w:rsid w:val="00DD54D7"/>
    <w:rsid w:val="00D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E6E6"/>
  <w15:chartTrackingRefBased/>
  <w15:docId w15:val="{FA8A9A05-368D-4246-A1F9-EAA2203D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3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B337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5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DudleyChavez, Claire, ECECD</dc:creator>
  <cp:keywords/>
  <dc:description/>
  <cp:lastModifiedBy>DudleyChavez, Claire, ECECD</cp:lastModifiedBy>
  <cp:revision>8</cp:revision>
  <dcterms:created xsi:type="dcterms:W3CDTF">2020-05-01T18:17:00Z</dcterms:created>
  <dcterms:modified xsi:type="dcterms:W3CDTF">2020-05-02T00:44:00Z</dcterms:modified>
</cp:coreProperties>
</file>